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A7F" w:rsidRDefault="008E7DB6"/>
    <w:p w:rsidR="003A6440" w:rsidRDefault="003A6440" w:rsidP="003A6440">
      <w:pPr>
        <w:pStyle w:val="Standard"/>
        <w:tabs>
          <w:tab w:val="left" w:pos="381"/>
        </w:tabs>
      </w:pPr>
      <w:r w:rsidRPr="003A6440">
        <w:rPr>
          <w:b/>
        </w:rPr>
        <w:t xml:space="preserve">Relatório dos padrões de qualidade, práticas e procedimentos da </w:t>
      </w:r>
      <w:r>
        <w:rPr>
          <w:b/>
          <w:bCs/>
          <w:color w:val="0000FF"/>
        </w:rPr>
        <w:t>&lt;Sigla da estatal&gt;</w:t>
      </w:r>
    </w:p>
    <w:p w:rsidR="003A6440" w:rsidRDefault="003A6440" w:rsidP="003A6440">
      <w:pPr>
        <w:pStyle w:val="Standard"/>
        <w:tabs>
          <w:tab w:val="left" w:pos="381"/>
        </w:tabs>
        <w:rPr>
          <w:rFonts w:ascii="Tahoma" w:hAnsi="Tahoma"/>
          <w:b/>
          <w:bCs/>
        </w:rPr>
      </w:pPr>
    </w:p>
    <w:p w:rsidR="003A6440" w:rsidRPr="003A6440" w:rsidRDefault="003A6440" w:rsidP="003A6440">
      <w:pPr>
        <w:pStyle w:val="Standard"/>
        <w:tabs>
          <w:tab w:val="left" w:pos="381"/>
        </w:tabs>
        <w:rPr>
          <w:rFonts w:ascii="Tahoma" w:hAnsi="Tahoma"/>
          <w:b/>
          <w:bCs/>
          <w:sz w:val="22"/>
        </w:rPr>
      </w:pPr>
      <w:r w:rsidRPr="003A6440">
        <w:rPr>
          <w:rFonts w:ascii="Tahoma" w:hAnsi="Tahoma"/>
          <w:b/>
          <w:bCs/>
          <w:sz w:val="22"/>
        </w:rPr>
        <w:t>Controle de Versões</w:t>
      </w:r>
    </w:p>
    <w:p w:rsidR="003A6440" w:rsidRDefault="003A6440" w:rsidP="003A6440">
      <w:pPr>
        <w:pStyle w:val="Standard"/>
        <w:tabs>
          <w:tab w:val="left" w:pos="108"/>
        </w:tabs>
        <w:ind w:left="13"/>
      </w:pPr>
      <w:r>
        <w:rPr>
          <w:rFonts w:ascii="Tahoma" w:hAnsi="Tahoma"/>
          <w:bCs/>
          <w:i/>
          <w:iCs/>
          <w:color w:val="0000FF"/>
          <w:sz w:val="16"/>
          <w:szCs w:val="16"/>
        </w:rPr>
        <w:t xml:space="preserve">&lt;Inserir os dados das </w:t>
      </w:r>
      <w:proofErr w:type="gramStart"/>
      <w:r>
        <w:rPr>
          <w:rFonts w:ascii="Tahoma" w:hAnsi="Tahoma"/>
          <w:bCs/>
          <w:i/>
          <w:iCs/>
          <w:color w:val="0000FF"/>
          <w:sz w:val="16"/>
          <w:szCs w:val="16"/>
        </w:rPr>
        <w:t>versões.&gt;</w:t>
      </w:r>
      <w:proofErr w:type="gramEnd"/>
    </w:p>
    <w:tbl>
      <w:tblPr>
        <w:tblW w:w="9585" w:type="dxa"/>
        <w:tblInd w:w="55" w:type="dxa"/>
        <w:tblLayout w:type="fixed"/>
        <w:tblCellMar>
          <w:left w:w="10" w:type="dxa"/>
          <w:right w:w="10" w:type="dxa"/>
        </w:tblCellMar>
        <w:tblLook w:val="04A0" w:firstRow="1" w:lastRow="0" w:firstColumn="1" w:lastColumn="0" w:noHBand="0" w:noVBand="1"/>
      </w:tblPr>
      <w:tblGrid>
        <w:gridCol w:w="993"/>
        <w:gridCol w:w="1134"/>
        <w:gridCol w:w="2736"/>
        <w:gridCol w:w="4722"/>
      </w:tblGrid>
      <w:tr w:rsidR="003A6440" w:rsidTr="003A6440">
        <w:tc>
          <w:tcPr>
            <w:tcW w:w="993" w:type="dxa"/>
            <w:tcBorders>
              <w:top w:val="single" w:sz="2" w:space="0" w:color="000000"/>
              <w:left w:val="single" w:sz="2" w:space="0" w:color="000000"/>
              <w:bottom w:val="single" w:sz="2" w:space="0" w:color="000000"/>
              <w:right w:val="nil"/>
            </w:tcBorders>
            <w:shd w:val="clear" w:color="auto" w:fill="008000"/>
            <w:tcMar>
              <w:top w:w="55" w:type="dxa"/>
              <w:left w:w="55" w:type="dxa"/>
              <w:bottom w:w="55" w:type="dxa"/>
              <w:right w:w="55" w:type="dxa"/>
            </w:tcMar>
            <w:vAlign w:val="center"/>
            <w:hideMark/>
          </w:tcPr>
          <w:p w:rsidR="003A6440" w:rsidRDefault="003A6440">
            <w:pPr>
              <w:pStyle w:val="TableContents"/>
              <w:jc w:val="center"/>
              <w:rPr>
                <w:rFonts w:ascii="Tahoma" w:hAnsi="Tahoma"/>
                <w:bCs/>
                <w:color w:val="FFFFFF"/>
                <w:sz w:val="20"/>
                <w:szCs w:val="20"/>
              </w:rPr>
            </w:pPr>
            <w:r>
              <w:rPr>
                <w:rFonts w:ascii="Tahoma" w:hAnsi="Tahoma"/>
                <w:bCs/>
                <w:color w:val="FFFFFF"/>
                <w:sz w:val="20"/>
                <w:szCs w:val="20"/>
              </w:rPr>
              <w:t>Versão</w:t>
            </w:r>
          </w:p>
        </w:tc>
        <w:tc>
          <w:tcPr>
            <w:tcW w:w="1134" w:type="dxa"/>
            <w:tcBorders>
              <w:top w:val="single" w:sz="2" w:space="0" w:color="000000"/>
              <w:left w:val="single" w:sz="2" w:space="0" w:color="000000"/>
              <w:bottom w:val="single" w:sz="2" w:space="0" w:color="000000"/>
              <w:right w:val="nil"/>
            </w:tcBorders>
            <w:shd w:val="clear" w:color="auto" w:fill="008000"/>
            <w:tcMar>
              <w:top w:w="55" w:type="dxa"/>
              <w:left w:w="55" w:type="dxa"/>
              <w:bottom w:w="55" w:type="dxa"/>
              <w:right w:w="55" w:type="dxa"/>
            </w:tcMar>
            <w:vAlign w:val="center"/>
            <w:hideMark/>
          </w:tcPr>
          <w:p w:rsidR="003A6440" w:rsidRDefault="003A6440">
            <w:pPr>
              <w:pStyle w:val="TableContents"/>
              <w:jc w:val="center"/>
              <w:rPr>
                <w:rFonts w:ascii="Tahoma" w:hAnsi="Tahoma"/>
                <w:bCs/>
                <w:color w:val="FFFFFF"/>
                <w:sz w:val="20"/>
                <w:szCs w:val="20"/>
              </w:rPr>
            </w:pPr>
            <w:r>
              <w:rPr>
                <w:rFonts w:ascii="Tahoma" w:hAnsi="Tahoma"/>
                <w:bCs/>
                <w:color w:val="FFFFFF"/>
                <w:sz w:val="20"/>
                <w:szCs w:val="20"/>
              </w:rPr>
              <w:t>Data</w:t>
            </w:r>
          </w:p>
        </w:tc>
        <w:tc>
          <w:tcPr>
            <w:tcW w:w="2735"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hideMark/>
          </w:tcPr>
          <w:p w:rsidR="003A6440" w:rsidRDefault="003A6440">
            <w:pPr>
              <w:pStyle w:val="TableContents"/>
              <w:jc w:val="center"/>
              <w:rPr>
                <w:rFonts w:ascii="Tahoma" w:hAnsi="Tahoma"/>
                <w:bCs/>
                <w:color w:val="FFFFFF"/>
                <w:sz w:val="20"/>
                <w:szCs w:val="20"/>
              </w:rPr>
            </w:pPr>
            <w:r>
              <w:rPr>
                <w:rFonts w:ascii="Tahoma" w:hAnsi="Tahoma"/>
                <w:bCs/>
                <w:color w:val="FFFFFF"/>
                <w:sz w:val="20"/>
                <w:szCs w:val="20"/>
              </w:rPr>
              <w:t>Autor</w:t>
            </w:r>
          </w:p>
        </w:tc>
        <w:tc>
          <w:tcPr>
            <w:tcW w:w="4721"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hideMark/>
          </w:tcPr>
          <w:p w:rsidR="003A6440" w:rsidRDefault="003A6440">
            <w:pPr>
              <w:pStyle w:val="TableContents"/>
              <w:jc w:val="center"/>
              <w:rPr>
                <w:rFonts w:ascii="Tahoma" w:hAnsi="Tahoma"/>
                <w:bCs/>
                <w:color w:val="FFFFFF"/>
                <w:sz w:val="20"/>
                <w:szCs w:val="20"/>
              </w:rPr>
            </w:pPr>
            <w:r>
              <w:rPr>
                <w:rFonts w:ascii="Tahoma" w:hAnsi="Tahoma"/>
                <w:bCs/>
                <w:color w:val="FFFFFF"/>
                <w:sz w:val="20"/>
                <w:szCs w:val="20"/>
              </w:rPr>
              <w:t>Notas da Revisão</w:t>
            </w:r>
          </w:p>
        </w:tc>
      </w:tr>
      <w:tr w:rsidR="003A6440" w:rsidTr="003A6440">
        <w:tc>
          <w:tcPr>
            <w:tcW w:w="993" w:type="dxa"/>
            <w:tcBorders>
              <w:top w:val="nil"/>
              <w:left w:val="single" w:sz="2" w:space="0" w:color="000000"/>
              <w:bottom w:val="single" w:sz="2" w:space="0" w:color="000000"/>
              <w:right w:val="nil"/>
            </w:tcBorders>
            <w:tcMar>
              <w:top w:w="55" w:type="dxa"/>
              <w:left w:w="55" w:type="dxa"/>
              <w:bottom w:w="55" w:type="dxa"/>
              <w:right w:w="55" w:type="dxa"/>
            </w:tcMar>
          </w:tcPr>
          <w:p w:rsidR="003A6440" w:rsidRDefault="003A6440">
            <w:pPr>
              <w:pStyle w:val="TableContents"/>
              <w:jc w:val="center"/>
              <w:rPr>
                <w:rFonts w:ascii="Tahoma" w:hAnsi="Tahoma"/>
                <w:sz w:val="20"/>
                <w:szCs w:val="20"/>
              </w:rPr>
            </w:pPr>
          </w:p>
        </w:tc>
        <w:tc>
          <w:tcPr>
            <w:tcW w:w="1134" w:type="dxa"/>
            <w:tcBorders>
              <w:top w:val="nil"/>
              <w:left w:val="single" w:sz="2" w:space="0" w:color="000000"/>
              <w:bottom w:val="single" w:sz="2" w:space="0" w:color="000000"/>
              <w:right w:val="nil"/>
            </w:tcBorders>
            <w:tcMar>
              <w:top w:w="55" w:type="dxa"/>
              <w:left w:w="55" w:type="dxa"/>
              <w:bottom w:w="55" w:type="dxa"/>
              <w:right w:w="55" w:type="dxa"/>
            </w:tcMar>
          </w:tcPr>
          <w:p w:rsidR="003A6440" w:rsidRDefault="003A6440">
            <w:pPr>
              <w:pStyle w:val="TableContents"/>
              <w:jc w:val="center"/>
              <w:rPr>
                <w:rFonts w:ascii="Tahoma" w:hAnsi="Tahoma"/>
                <w:sz w:val="20"/>
                <w:szCs w:val="20"/>
              </w:rPr>
            </w:pPr>
          </w:p>
        </w:tc>
        <w:tc>
          <w:tcPr>
            <w:tcW w:w="2735" w:type="dxa"/>
            <w:tcBorders>
              <w:top w:val="nil"/>
              <w:left w:val="single" w:sz="2" w:space="0" w:color="000000"/>
              <w:bottom w:val="single" w:sz="2" w:space="0" w:color="000000"/>
              <w:right w:val="nil"/>
            </w:tcBorders>
            <w:tcMar>
              <w:top w:w="55" w:type="dxa"/>
              <w:left w:w="55" w:type="dxa"/>
              <w:bottom w:w="55" w:type="dxa"/>
              <w:right w:w="55" w:type="dxa"/>
            </w:tcMar>
          </w:tcPr>
          <w:p w:rsidR="003A6440" w:rsidRDefault="003A6440">
            <w:pPr>
              <w:pStyle w:val="TableContents"/>
              <w:jc w:val="center"/>
              <w:rPr>
                <w:rFonts w:ascii="Tahoma" w:hAnsi="Tahoma"/>
                <w:sz w:val="20"/>
                <w:szCs w:val="20"/>
              </w:rPr>
            </w:pPr>
          </w:p>
        </w:tc>
        <w:tc>
          <w:tcPr>
            <w:tcW w:w="472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3A6440" w:rsidRDefault="003A6440">
            <w:pPr>
              <w:pStyle w:val="TableContents"/>
              <w:jc w:val="both"/>
              <w:rPr>
                <w:rFonts w:ascii="Tahoma" w:hAnsi="Tahoma"/>
                <w:sz w:val="20"/>
                <w:szCs w:val="20"/>
              </w:rPr>
            </w:pPr>
          </w:p>
        </w:tc>
      </w:tr>
    </w:tbl>
    <w:p w:rsidR="003A6440" w:rsidRDefault="003A6440">
      <w:pPr>
        <w:rPr>
          <w:b/>
          <w:sz w:val="24"/>
        </w:rPr>
      </w:pPr>
    </w:p>
    <w:p w:rsidR="007F6830" w:rsidRPr="007F6830" w:rsidRDefault="007F6830" w:rsidP="007F6830">
      <w:pPr>
        <w:jc w:val="both"/>
        <w:rPr>
          <w:rFonts w:ascii="Calibri" w:eastAsia="Calibri" w:hAnsi="Calibri" w:cs="Calibri"/>
          <w:b/>
          <w:sz w:val="28"/>
          <w:szCs w:val="28"/>
        </w:rPr>
      </w:pPr>
      <w:r>
        <w:rPr>
          <w:rFonts w:ascii="Calibri" w:eastAsia="Calibri" w:hAnsi="Calibri" w:cs="Calibri"/>
          <w:b/>
          <w:sz w:val="28"/>
          <w:szCs w:val="28"/>
        </w:rPr>
        <w:t>1. I</w:t>
      </w:r>
      <w:r w:rsidRPr="007F6830">
        <w:rPr>
          <w:rFonts w:ascii="Calibri" w:eastAsia="Calibri" w:hAnsi="Calibri" w:cs="Calibri"/>
          <w:b/>
          <w:sz w:val="28"/>
          <w:szCs w:val="28"/>
        </w:rPr>
        <w:t>ntrodução</w:t>
      </w:r>
    </w:p>
    <w:p w:rsidR="007F6830" w:rsidRPr="00BB6C52" w:rsidRDefault="007F6830" w:rsidP="007F6830">
      <w:pPr>
        <w:jc w:val="both"/>
        <w:rPr>
          <w:rFonts w:ascii="Times New Roman" w:eastAsia="SimSun" w:hAnsi="Times New Roman" w:cs="Tahoma"/>
          <w:bCs/>
          <w:color w:val="0000FF"/>
          <w:kern w:val="3"/>
          <w:sz w:val="20"/>
          <w:szCs w:val="20"/>
          <w:lang w:eastAsia="zh-CN" w:bidi="hi-IN"/>
        </w:rPr>
      </w:pPr>
      <w:r>
        <w:rPr>
          <w:rFonts w:ascii="Times New Roman" w:eastAsia="SimSun" w:hAnsi="Times New Roman" w:cs="Tahoma"/>
          <w:bCs/>
          <w:color w:val="0000FF"/>
          <w:kern w:val="3"/>
          <w:sz w:val="20"/>
          <w:szCs w:val="20"/>
          <w:lang w:eastAsia="zh-CN" w:bidi="hi-IN"/>
        </w:rPr>
        <w:t>&lt;</w:t>
      </w:r>
      <w:proofErr w:type="gramStart"/>
      <w:r>
        <w:rPr>
          <w:rFonts w:ascii="Times New Roman" w:eastAsia="SimSun" w:hAnsi="Times New Roman" w:cs="Tahoma"/>
          <w:bCs/>
          <w:color w:val="0000FF"/>
          <w:kern w:val="3"/>
          <w:sz w:val="20"/>
          <w:szCs w:val="20"/>
          <w:lang w:eastAsia="zh-CN" w:bidi="hi-IN"/>
        </w:rPr>
        <w:t>descrever</w:t>
      </w:r>
      <w:proofErr w:type="gramEnd"/>
      <w:r>
        <w:rPr>
          <w:rFonts w:ascii="Times New Roman" w:eastAsia="SimSun" w:hAnsi="Times New Roman" w:cs="Tahoma"/>
          <w:bCs/>
          <w:color w:val="0000FF"/>
          <w:kern w:val="3"/>
          <w:sz w:val="20"/>
          <w:szCs w:val="20"/>
          <w:lang w:eastAsia="zh-CN" w:bidi="hi-IN"/>
        </w:rPr>
        <w:t xml:space="preserve"> a função do relatório </w:t>
      </w:r>
      <w:r w:rsidR="004C6BC1" w:rsidRPr="004C6BC1">
        <w:rPr>
          <w:rFonts w:ascii="Times New Roman" w:eastAsia="SimSun" w:hAnsi="Times New Roman" w:cs="Tahoma"/>
          <w:bCs/>
          <w:color w:val="0000FF"/>
          <w:kern w:val="3"/>
          <w:sz w:val="20"/>
          <w:szCs w:val="20"/>
          <w:lang w:eastAsia="zh-CN" w:bidi="hi-IN"/>
        </w:rPr>
        <w:t xml:space="preserve">dos padrões de qualidade, práticas e procedimentos </w:t>
      </w:r>
      <w:r>
        <w:rPr>
          <w:rFonts w:ascii="Times New Roman" w:eastAsia="SimSun" w:hAnsi="Times New Roman" w:cs="Tahoma"/>
          <w:bCs/>
          <w:color w:val="0000FF"/>
          <w:kern w:val="3"/>
          <w:sz w:val="20"/>
          <w:szCs w:val="20"/>
          <w:lang w:eastAsia="zh-CN" w:bidi="hi-IN"/>
        </w:rPr>
        <w:t>da qualidade e sua importância&gt;</w:t>
      </w:r>
    </w:p>
    <w:p w:rsidR="007F6830" w:rsidRPr="00404649" w:rsidRDefault="007F6830" w:rsidP="007F6830">
      <w:pPr>
        <w:jc w:val="both"/>
        <w:rPr>
          <w:rFonts w:ascii="Times New Roman" w:eastAsia="SimSun" w:hAnsi="Times New Roman" w:cs="Tahoma"/>
          <w:bCs/>
          <w:color w:val="0000FF"/>
          <w:kern w:val="3"/>
          <w:sz w:val="20"/>
          <w:szCs w:val="20"/>
          <w:lang w:eastAsia="zh-CN" w:bidi="hi-IN"/>
        </w:rPr>
      </w:pPr>
      <w:r w:rsidRPr="00404649">
        <w:rPr>
          <w:rFonts w:ascii="Calibri" w:eastAsia="Calibri" w:hAnsi="Calibri" w:cs="Calibri"/>
          <w:b/>
          <w:sz w:val="28"/>
          <w:szCs w:val="28"/>
        </w:rPr>
        <w:t>2</w:t>
      </w:r>
      <w:r>
        <w:rPr>
          <w:rFonts w:ascii="Calibri" w:eastAsia="Calibri" w:hAnsi="Calibri" w:cs="Calibri"/>
          <w:b/>
          <w:sz w:val="28"/>
          <w:szCs w:val="28"/>
        </w:rPr>
        <w:t xml:space="preserve">.  </w:t>
      </w:r>
      <w:r w:rsidR="0034410E">
        <w:rPr>
          <w:rFonts w:ascii="Calibri" w:eastAsia="Calibri" w:hAnsi="Calibri" w:cs="Calibri"/>
          <w:b/>
          <w:sz w:val="28"/>
          <w:szCs w:val="28"/>
        </w:rPr>
        <w:t xml:space="preserve">Padrões de </w:t>
      </w:r>
      <w:r w:rsidR="0034410E" w:rsidRPr="00404649">
        <w:rPr>
          <w:rFonts w:ascii="Calibri" w:eastAsia="Calibri" w:hAnsi="Calibri" w:cs="Calibri"/>
          <w:b/>
          <w:sz w:val="28"/>
          <w:szCs w:val="28"/>
        </w:rPr>
        <w:t>Qualidade,</w:t>
      </w:r>
      <w:r w:rsidR="0034410E">
        <w:rPr>
          <w:rFonts w:ascii="Calibri" w:eastAsia="Calibri" w:hAnsi="Calibri" w:cs="Calibri"/>
          <w:b/>
          <w:sz w:val="28"/>
          <w:szCs w:val="28"/>
        </w:rPr>
        <w:t xml:space="preserve"> Práticas e Procedimentos</w:t>
      </w:r>
    </w:p>
    <w:p w:rsidR="007F6830" w:rsidRPr="00042726" w:rsidRDefault="007F6830" w:rsidP="007F6830">
      <w:pPr>
        <w:jc w:val="both"/>
        <w:rPr>
          <w:rFonts w:ascii="Times New Roman" w:eastAsia="SimSun" w:hAnsi="Times New Roman" w:cs="Tahoma"/>
          <w:bCs/>
          <w:color w:val="0000FF"/>
          <w:kern w:val="3"/>
          <w:sz w:val="20"/>
          <w:szCs w:val="20"/>
          <w:lang w:eastAsia="zh-CN" w:bidi="hi-IN"/>
        </w:rPr>
      </w:pPr>
      <w:proofErr w:type="gramStart"/>
      <w:r w:rsidRPr="00042726">
        <w:rPr>
          <w:rFonts w:ascii="Times New Roman" w:eastAsia="SimSun" w:hAnsi="Times New Roman" w:cs="Tahoma"/>
          <w:bCs/>
          <w:color w:val="0000FF"/>
          <w:kern w:val="3"/>
          <w:sz w:val="20"/>
          <w:szCs w:val="20"/>
          <w:lang w:eastAsia="zh-CN" w:bidi="hi-IN"/>
        </w:rPr>
        <w:t>&lt;</w:t>
      </w:r>
      <w:r>
        <w:rPr>
          <w:rFonts w:ascii="Times New Roman" w:eastAsia="SimSun" w:hAnsi="Times New Roman" w:cs="Tahoma"/>
          <w:bCs/>
          <w:color w:val="0000FF"/>
          <w:kern w:val="3"/>
          <w:sz w:val="20"/>
          <w:szCs w:val="20"/>
          <w:lang w:eastAsia="zh-CN" w:bidi="hi-IN"/>
        </w:rPr>
        <w:t>Relacionar</w:t>
      </w:r>
      <w:proofErr w:type="gramEnd"/>
      <w:r>
        <w:rPr>
          <w:rFonts w:ascii="Times New Roman" w:eastAsia="SimSun" w:hAnsi="Times New Roman" w:cs="Tahoma"/>
          <w:bCs/>
          <w:color w:val="0000FF"/>
          <w:kern w:val="3"/>
          <w:sz w:val="20"/>
          <w:szCs w:val="20"/>
          <w:lang w:eastAsia="zh-CN" w:bidi="hi-IN"/>
        </w:rPr>
        <w:t xml:space="preserve"> </w:t>
      </w:r>
      <w:r w:rsidR="0034410E">
        <w:rPr>
          <w:rFonts w:ascii="Times New Roman" w:eastAsia="SimSun" w:hAnsi="Times New Roman" w:cs="Tahoma"/>
          <w:bCs/>
          <w:color w:val="0000FF"/>
          <w:kern w:val="3"/>
          <w:sz w:val="20"/>
          <w:szCs w:val="20"/>
          <w:lang w:eastAsia="zh-CN" w:bidi="hi-IN"/>
        </w:rPr>
        <w:t xml:space="preserve">os </w:t>
      </w:r>
      <w:r w:rsidR="0034410E" w:rsidRPr="004C6BC1">
        <w:rPr>
          <w:rFonts w:ascii="Times New Roman" w:eastAsia="SimSun" w:hAnsi="Times New Roman" w:cs="Tahoma"/>
          <w:bCs/>
          <w:color w:val="0000FF"/>
          <w:kern w:val="3"/>
          <w:sz w:val="20"/>
          <w:szCs w:val="20"/>
          <w:lang w:eastAsia="zh-CN" w:bidi="hi-IN"/>
        </w:rPr>
        <w:t xml:space="preserve">padrões de qualidade, práticas e procedimentos </w:t>
      </w:r>
      <w:r>
        <w:rPr>
          <w:rFonts w:ascii="Times New Roman" w:eastAsia="SimSun" w:hAnsi="Times New Roman" w:cs="Tahoma"/>
          <w:bCs/>
          <w:color w:val="0000FF"/>
          <w:kern w:val="3"/>
          <w:sz w:val="20"/>
          <w:szCs w:val="20"/>
          <w:lang w:eastAsia="zh-CN" w:bidi="hi-IN"/>
        </w:rPr>
        <w:t xml:space="preserve">que a Estatal irá utilizar para </w:t>
      </w:r>
      <w:r w:rsidR="0034410E">
        <w:rPr>
          <w:rFonts w:ascii="Times New Roman" w:eastAsia="SimSun" w:hAnsi="Times New Roman" w:cs="Tahoma"/>
          <w:bCs/>
          <w:color w:val="0000FF"/>
          <w:kern w:val="3"/>
          <w:sz w:val="20"/>
          <w:szCs w:val="20"/>
          <w:lang w:eastAsia="zh-CN" w:bidi="hi-IN"/>
        </w:rPr>
        <w:t xml:space="preserve">controlar </w:t>
      </w:r>
      <w:r>
        <w:rPr>
          <w:rFonts w:ascii="Times New Roman" w:eastAsia="SimSun" w:hAnsi="Times New Roman" w:cs="Tahoma"/>
          <w:bCs/>
          <w:color w:val="0000FF"/>
          <w:kern w:val="3"/>
          <w:sz w:val="20"/>
          <w:szCs w:val="20"/>
          <w:lang w:eastAsia="zh-CN" w:bidi="hi-IN"/>
        </w:rPr>
        <w:t>a qualidade</w:t>
      </w:r>
      <w:r w:rsidR="0034410E">
        <w:rPr>
          <w:rFonts w:ascii="Times New Roman" w:eastAsia="SimSun" w:hAnsi="Times New Roman" w:cs="Tahoma"/>
          <w:bCs/>
          <w:color w:val="0000FF"/>
          <w:kern w:val="3"/>
          <w:sz w:val="20"/>
          <w:szCs w:val="20"/>
          <w:lang w:eastAsia="zh-CN" w:bidi="hi-IN"/>
        </w:rPr>
        <w:t xml:space="preserve"> sua qualidade</w:t>
      </w:r>
      <w:r w:rsidRPr="00042726">
        <w:rPr>
          <w:rFonts w:ascii="Times New Roman" w:eastAsia="SimSun" w:hAnsi="Times New Roman" w:cs="Tahoma"/>
          <w:bCs/>
          <w:color w:val="0000FF"/>
          <w:kern w:val="3"/>
          <w:sz w:val="20"/>
          <w:szCs w:val="20"/>
          <w:lang w:eastAsia="zh-CN" w:bidi="hi-IN"/>
        </w:rPr>
        <w:t xml:space="preserve"> &gt;</w:t>
      </w:r>
    </w:p>
    <w:tbl>
      <w:tblPr>
        <w:tblW w:w="8364" w:type="dxa"/>
        <w:tblInd w:w="55" w:type="dxa"/>
        <w:tblLayout w:type="fixed"/>
        <w:tblCellMar>
          <w:left w:w="10" w:type="dxa"/>
          <w:right w:w="10" w:type="dxa"/>
        </w:tblCellMar>
        <w:tblLook w:val="04A0" w:firstRow="1" w:lastRow="0" w:firstColumn="1" w:lastColumn="0" w:noHBand="0" w:noVBand="1"/>
      </w:tblPr>
      <w:tblGrid>
        <w:gridCol w:w="993"/>
        <w:gridCol w:w="2409"/>
        <w:gridCol w:w="2127"/>
        <w:gridCol w:w="2835"/>
      </w:tblGrid>
      <w:tr w:rsidR="007F6830" w:rsidTr="00E415DA">
        <w:tc>
          <w:tcPr>
            <w:tcW w:w="993" w:type="dxa"/>
            <w:tcBorders>
              <w:top w:val="single" w:sz="2" w:space="0" w:color="000000"/>
              <w:left w:val="single" w:sz="2" w:space="0" w:color="000000"/>
              <w:bottom w:val="single" w:sz="2" w:space="0" w:color="000000"/>
              <w:right w:val="nil"/>
            </w:tcBorders>
            <w:shd w:val="clear" w:color="auto" w:fill="008000"/>
            <w:tcMar>
              <w:top w:w="55" w:type="dxa"/>
              <w:left w:w="55" w:type="dxa"/>
              <w:bottom w:w="55" w:type="dxa"/>
              <w:right w:w="55" w:type="dxa"/>
            </w:tcMar>
            <w:vAlign w:val="center"/>
            <w:hideMark/>
          </w:tcPr>
          <w:p w:rsidR="007F6830" w:rsidRDefault="007F6830" w:rsidP="003714F1">
            <w:pPr>
              <w:pStyle w:val="TableContents"/>
              <w:jc w:val="center"/>
              <w:rPr>
                <w:rFonts w:ascii="Tahoma" w:hAnsi="Tahoma"/>
                <w:bCs/>
                <w:color w:val="FFFFFF"/>
                <w:sz w:val="20"/>
                <w:szCs w:val="20"/>
              </w:rPr>
            </w:pPr>
            <w:r>
              <w:rPr>
                <w:rFonts w:ascii="Tahoma" w:hAnsi="Tahoma"/>
                <w:bCs/>
                <w:color w:val="FFFFFF"/>
                <w:sz w:val="20"/>
                <w:szCs w:val="20"/>
              </w:rPr>
              <w:t>Código</w:t>
            </w:r>
          </w:p>
        </w:tc>
        <w:tc>
          <w:tcPr>
            <w:tcW w:w="2409" w:type="dxa"/>
            <w:tcBorders>
              <w:top w:val="single" w:sz="2" w:space="0" w:color="000000"/>
              <w:left w:val="single" w:sz="2" w:space="0" w:color="000000"/>
              <w:bottom w:val="single" w:sz="2" w:space="0" w:color="000000"/>
              <w:right w:val="nil"/>
            </w:tcBorders>
            <w:shd w:val="clear" w:color="auto" w:fill="008000"/>
            <w:tcMar>
              <w:top w:w="55" w:type="dxa"/>
              <w:left w:w="55" w:type="dxa"/>
              <w:bottom w:w="55" w:type="dxa"/>
              <w:right w:w="55" w:type="dxa"/>
            </w:tcMar>
            <w:vAlign w:val="center"/>
            <w:hideMark/>
          </w:tcPr>
          <w:p w:rsidR="007F6830" w:rsidRDefault="00E415DA" w:rsidP="003714F1">
            <w:pPr>
              <w:pStyle w:val="TableContents"/>
              <w:jc w:val="center"/>
              <w:rPr>
                <w:rFonts w:ascii="Tahoma" w:hAnsi="Tahoma"/>
                <w:bCs/>
                <w:color w:val="FFFFFF"/>
                <w:sz w:val="20"/>
                <w:szCs w:val="20"/>
              </w:rPr>
            </w:pPr>
            <w:r w:rsidRPr="00E415DA">
              <w:rPr>
                <w:rFonts w:ascii="Tahoma" w:hAnsi="Tahoma"/>
                <w:bCs/>
                <w:color w:val="FFFFFF"/>
                <w:sz w:val="20"/>
                <w:szCs w:val="20"/>
              </w:rPr>
              <w:t>Padrões de Qualidade</w:t>
            </w:r>
          </w:p>
        </w:tc>
        <w:tc>
          <w:tcPr>
            <w:tcW w:w="2127"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hideMark/>
          </w:tcPr>
          <w:p w:rsidR="007F6830" w:rsidRDefault="00E415DA" w:rsidP="003714F1">
            <w:pPr>
              <w:pStyle w:val="TableContents"/>
              <w:jc w:val="center"/>
              <w:rPr>
                <w:rFonts w:ascii="Tahoma" w:hAnsi="Tahoma"/>
                <w:bCs/>
                <w:color w:val="FFFFFF"/>
                <w:sz w:val="20"/>
                <w:szCs w:val="20"/>
              </w:rPr>
            </w:pPr>
            <w:r>
              <w:rPr>
                <w:rFonts w:ascii="Tahoma" w:hAnsi="Tahoma"/>
                <w:bCs/>
                <w:color w:val="FFFFFF"/>
                <w:sz w:val="20"/>
                <w:szCs w:val="20"/>
              </w:rPr>
              <w:t>Práticas Adotadas</w:t>
            </w:r>
          </w:p>
        </w:tc>
        <w:tc>
          <w:tcPr>
            <w:tcW w:w="2835"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hideMark/>
          </w:tcPr>
          <w:p w:rsidR="007F6830" w:rsidRDefault="00E415DA" w:rsidP="003714F1">
            <w:pPr>
              <w:pStyle w:val="TableContents"/>
              <w:jc w:val="center"/>
              <w:rPr>
                <w:rFonts w:ascii="Tahoma" w:hAnsi="Tahoma"/>
                <w:bCs/>
                <w:color w:val="FFFFFF"/>
                <w:sz w:val="20"/>
                <w:szCs w:val="20"/>
              </w:rPr>
            </w:pPr>
            <w:r>
              <w:rPr>
                <w:rFonts w:ascii="Tahoma" w:hAnsi="Tahoma"/>
                <w:bCs/>
                <w:color w:val="FFFFFF"/>
                <w:sz w:val="20"/>
                <w:szCs w:val="20"/>
              </w:rPr>
              <w:t>Procedimentos Adotados</w:t>
            </w:r>
          </w:p>
        </w:tc>
      </w:tr>
      <w:tr w:rsidR="007F6830" w:rsidTr="00E415DA">
        <w:tc>
          <w:tcPr>
            <w:tcW w:w="993" w:type="dxa"/>
            <w:tcBorders>
              <w:top w:val="nil"/>
              <w:left w:val="single" w:sz="2" w:space="0" w:color="000000"/>
              <w:bottom w:val="single" w:sz="2" w:space="0" w:color="000000"/>
              <w:right w:val="nil"/>
            </w:tcBorders>
            <w:tcMar>
              <w:top w:w="55" w:type="dxa"/>
              <w:left w:w="55" w:type="dxa"/>
              <w:bottom w:w="55" w:type="dxa"/>
              <w:right w:w="55" w:type="dxa"/>
            </w:tcMar>
          </w:tcPr>
          <w:p w:rsidR="007F6830" w:rsidRDefault="007F6830" w:rsidP="003714F1">
            <w:pPr>
              <w:pStyle w:val="TableContents"/>
              <w:jc w:val="center"/>
              <w:rPr>
                <w:rFonts w:ascii="Tahoma" w:hAnsi="Tahoma"/>
                <w:sz w:val="20"/>
                <w:szCs w:val="20"/>
              </w:rPr>
            </w:pPr>
          </w:p>
        </w:tc>
        <w:tc>
          <w:tcPr>
            <w:tcW w:w="2409" w:type="dxa"/>
            <w:tcBorders>
              <w:top w:val="nil"/>
              <w:left w:val="single" w:sz="2" w:space="0" w:color="000000"/>
              <w:bottom w:val="single" w:sz="2" w:space="0" w:color="000000"/>
              <w:right w:val="nil"/>
            </w:tcBorders>
            <w:tcMar>
              <w:top w:w="55" w:type="dxa"/>
              <w:left w:w="55" w:type="dxa"/>
              <w:bottom w:w="55" w:type="dxa"/>
              <w:right w:w="55" w:type="dxa"/>
            </w:tcMar>
          </w:tcPr>
          <w:p w:rsidR="007F6830" w:rsidRDefault="007F6830" w:rsidP="003714F1">
            <w:pPr>
              <w:pStyle w:val="TableContents"/>
              <w:jc w:val="center"/>
              <w:rPr>
                <w:rFonts w:ascii="Tahoma" w:hAnsi="Tahoma"/>
                <w:sz w:val="20"/>
                <w:szCs w:val="20"/>
              </w:rPr>
            </w:pPr>
          </w:p>
        </w:tc>
        <w:tc>
          <w:tcPr>
            <w:tcW w:w="2127" w:type="dxa"/>
            <w:tcBorders>
              <w:top w:val="nil"/>
              <w:left w:val="single" w:sz="2" w:space="0" w:color="000000"/>
              <w:bottom w:val="single" w:sz="2" w:space="0" w:color="000000"/>
              <w:right w:val="nil"/>
            </w:tcBorders>
            <w:tcMar>
              <w:top w:w="55" w:type="dxa"/>
              <w:left w:w="55" w:type="dxa"/>
              <w:bottom w:w="55" w:type="dxa"/>
              <w:right w:w="55" w:type="dxa"/>
            </w:tcMar>
          </w:tcPr>
          <w:p w:rsidR="007F6830" w:rsidRDefault="007F6830" w:rsidP="003714F1">
            <w:pPr>
              <w:pStyle w:val="TableContents"/>
              <w:jc w:val="center"/>
              <w:rPr>
                <w:rFonts w:ascii="Tahoma" w:hAnsi="Tahoma"/>
                <w:sz w:val="20"/>
                <w:szCs w:val="20"/>
              </w:rPr>
            </w:pPr>
          </w:p>
        </w:tc>
        <w:tc>
          <w:tcPr>
            <w:tcW w:w="283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7F6830" w:rsidRDefault="007F6830" w:rsidP="003714F1">
            <w:pPr>
              <w:pStyle w:val="TableContents"/>
              <w:jc w:val="both"/>
              <w:rPr>
                <w:rFonts w:ascii="Tahoma" w:hAnsi="Tahoma"/>
                <w:sz w:val="20"/>
                <w:szCs w:val="20"/>
              </w:rPr>
            </w:pPr>
          </w:p>
        </w:tc>
      </w:tr>
      <w:tr w:rsidR="007F6830" w:rsidTr="00E415DA">
        <w:tc>
          <w:tcPr>
            <w:tcW w:w="993" w:type="dxa"/>
            <w:tcBorders>
              <w:top w:val="nil"/>
              <w:left w:val="single" w:sz="2" w:space="0" w:color="000000"/>
              <w:bottom w:val="single" w:sz="2" w:space="0" w:color="000000"/>
              <w:right w:val="nil"/>
            </w:tcBorders>
            <w:tcMar>
              <w:top w:w="55" w:type="dxa"/>
              <w:left w:w="55" w:type="dxa"/>
              <w:bottom w:w="55" w:type="dxa"/>
              <w:right w:w="55" w:type="dxa"/>
            </w:tcMar>
          </w:tcPr>
          <w:p w:rsidR="007F6830" w:rsidRDefault="007F6830" w:rsidP="003714F1">
            <w:pPr>
              <w:pStyle w:val="TableContents"/>
              <w:jc w:val="center"/>
              <w:rPr>
                <w:rFonts w:ascii="Tahoma" w:hAnsi="Tahoma"/>
                <w:sz w:val="20"/>
                <w:szCs w:val="20"/>
              </w:rPr>
            </w:pPr>
          </w:p>
        </w:tc>
        <w:tc>
          <w:tcPr>
            <w:tcW w:w="2409" w:type="dxa"/>
            <w:tcBorders>
              <w:top w:val="nil"/>
              <w:left w:val="single" w:sz="2" w:space="0" w:color="000000"/>
              <w:bottom w:val="single" w:sz="2" w:space="0" w:color="000000"/>
              <w:right w:val="nil"/>
            </w:tcBorders>
            <w:tcMar>
              <w:top w:w="55" w:type="dxa"/>
              <w:left w:w="55" w:type="dxa"/>
              <w:bottom w:w="55" w:type="dxa"/>
              <w:right w:w="55" w:type="dxa"/>
            </w:tcMar>
          </w:tcPr>
          <w:p w:rsidR="007F6830" w:rsidRDefault="007F6830" w:rsidP="003714F1">
            <w:pPr>
              <w:pStyle w:val="TableContents"/>
              <w:jc w:val="center"/>
              <w:rPr>
                <w:rFonts w:ascii="Tahoma" w:hAnsi="Tahoma"/>
                <w:sz w:val="20"/>
                <w:szCs w:val="20"/>
              </w:rPr>
            </w:pPr>
          </w:p>
        </w:tc>
        <w:tc>
          <w:tcPr>
            <w:tcW w:w="2127" w:type="dxa"/>
            <w:tcBorders>
              <w:top w:val="nil"/>
              <w:left w:val="single" w:sz="2" w:space="0" w:color="000000"/>
              <w:bottom w:val="single" w:sz="2" w:space="0" w:color="000000"/>
              <w:right w:val="nil"/>
            </w:tcBorders>
            <w:tcMar>
              <w:top w:w="55" w:type="dxa"/>
              <w:left w:w="55" w:type="dxa"/>
              <w:bottom w:w="55" w:type="dxa"/>
              <w:right w:w="55" w:type="dxa"/>
            </w:tcMar>
          </w:tcPr>
          <w:p w:rsidR="007F6830" w:rsidRDefault="007F6830" w:rsidP="003714F1">
            <w:pPr>
              <w:pStyle w:val="TableContents"/>
              <w:jc w:val="center"/>
              <w:rPr>
                <w:rFonts w:ascii="Tahoma" w:hAnsi="Tahoma"/>
                <w:sz w:val="20"/>
                <w:szCs w:val="20"/>
              </w:rPr>
            </w:pPr>
          </w:p>
        </w:tc>
        <w:tc>
          <w:tcPr>
            <w:tcW w:w="283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7F6830" w:rsidRDefault="007F6830" w:rsidP="003714F1">
            <w:pPr>
              <w:pStyle w:val="TableContents"/>
              <w:jc w:val="both"/>
              <w:rPr>
                <w:rFonts w:ascii="Tahoma" w:hAnsi="Tahoma"/>
                <w:sz w:val="20"/>
                <w:szCs w:val="20"/>
              </w:rPr>
            </w:pPr>
          </w:p>
        </w:tc>
      </w:tr>
    </w:tbl>
    <w:p w:rsidR="007F6830" w:rsidRDefault="007F6830" w:rsidP="007F6830">
      <w:pPr>
        <w:rPr>
          <w:rFonts w:ascii="Calibri" w:eastAsia="Calibri" w:hAnsi="Calibri" w:cs="Calibri"/>
          <w:b/>
          <w:i/>
          <w:color w:val="4F81BD" w:themeColor="accent1"/>
        </w:rPr>
      </w:pPr>
    </w:p>
    <w:p w:rsidR="007F6830" w:rsidRDefault="007F6830" w:rsidP="007F6830">
      <w:pPr>
        <w:rPr>
          <w:rFonts w:ascii="Calibri" w:eastAsia="Calibri" w:hAnsi="Calibri" w:cs="Calibri"/>
          <w:b/>
          <w:i/>
          <w:color w:val="4F81BD" w:themeColor="accent1"/>
        </w:rPr>
      </w:pPr>
    </w:p>
    <w:p w:rsidR="007F6830" w:rsidRDefault="007F6830" w:rsidP="007F6830">
      <w:pPr>
        <w:rPr>
          <w:rFonts w:ascii="Calibri" w:eastAsia="Calibri" w:hAnsi="Calibri" w:cs="Calibri"/>
          <w:b/>
          <w:i/>
          <w:color w:val="4F81BD" w:themeColor="accent1"/>
        </w:rPr>
      </w:pPr>
    </w:p>
    <w:p w:rsidR="007F6830" w:rsidRDefault="007F6830" w:rsidP="007F6830">
      <w:pPr>
        <w:spacing w:after="360"/>
        <w:ind w:left="284"/>
        <w:jc w:val="right"/>
        <w:rPr>
          <w:rFonts w:ascii="Arial" w:hAnsi="Arial" w:cs="Arial"/>
          <w:sz w:val="20"/>
          <w:szCs w:val="20"/>
        </w:rPr>
      </w:pPr>
      <w:r>
        <w:rPr>
          <w:rFonts w:ascii="Arial" w:hAnsi="Arial" w:cs="Arial"/>
          <w:sz w:val="20"/>
          <w:szCs w:val="20"/>
        </w:rPr>
        <w:t xml:space="preserve">Aprovado em ___ de __________ </w:t>
      </w:r>
      <w:proofErr w:type="spellStart"/>
      <w:r>
        <w:rPr>
          <w:rFonts w:ascii="Arial" w:hAnsi="Arial" w:cs="Arial"/>
          <w:sz w:val="20"/>
          <w:szCs w:val="20"/>
        </w:rPr>
        <w:t>de</w:t>
      </w:r>
      <w:proofErr w:type="spellEnd"/>
      <w:r>
        <w:rPr>
          <w:rFonts w:ascii="Arial" w:hAnsi="Arial" w:cs="Arial"/>
          <w:sz w:val="20"/>
          <w:szCs w:val="20"/>
        </w:rPr>
        <w:t xml:space="preserve"> _____.</w:t>
      </w:r>
    </w:p>
    <w:p w:rsidR="007F6830" w:rsidRDefault="007F6830" w:rsidP="007F6830">
      <w:pPr>
        <w:pStyle w:val="Standard"/>
        <w:jc w:val="right"/>
      </w:pPr>
      <w:r>
        <w:rPr>
          <w:color w:val="0000FF"/>
        </w:rPr>
        <w:t>&lt;</w:t>
      </w:r>
      <w:proofErr w:type="gramStart"/>
      <w:r>
        <w:rPr>
          <w:color w:val="0000FF"/>
        </w:rPr>
        <w:t>nome</w:t>
      </w:r>
      <w:proofErr w:type="gramEnd"/>
      <w:r>
        <w:rPr>
          <w:color w:val="0000FF"/>
        </w:rPr>
        <w:t xml:space="preserve"> completo da autoridade máxima da Estatal &gt;</w:t>
      </w:r>
    </w:p>
    <w:p w:rsidR="007F6830" w:rsidRDefault="007F6830" w:rsidP="007F6830">
      <w:pPr>
        <w:pStyle w:val="Standard"/>
        <w:spacing w:after="120"/>
        <w:ind w:left="3545" w:firstLine="709"/>
        <w:rPr>
          <w:color w:val="0000FF"/>
        </w:rPr>
      </w:pPr>
      <w:r>
        <w:rPr>
          <w:color w:val="0000FF"/>
        </w:rPr>
        <w:t>&lt;</w:t>
      </w:r>
      <w:proofErr w:type="gramStart"/>
      <w:r>
        <w:rPr>
          <w:color w:val="0000FF"/>
        </w:rPr>
        <w:t>cargo</w:t>
      </w:r>
      <w:proofErr w:type="gramEnd"/>
      <w:r>
        <w:rPr>
          <w:color w:val="0000FF"/>
        </w:rPr>
        <w:t xml:space="preserve"> da autoridade máxima da Estatal &gt;</w:t>
      </w:r>
    </w:p>
    <w:p w:rsidR="007F6830" w:rsidRPr="008D3551" w:rsidRDefault="007F6830" w:rsidP="007F6830">
      <w:pPr>
        <w:rPr>
          <w:rFonts w:ascii="Calibri" w:eastAsia="Calibri" w:hAnsi="Calibri" w:cs="Calibri"/>
          <w:b/>
          <w:i/>
          <w:color w:val="4F81BD" w:themeColor="accent1"/>
        </w:rPr>
      </w:pPr>
    </w:p>
    <w:p w:rsidR="00235650" w:rsidRDefault="00235650" w:rsidP="007F6830">
      <w:pPr>
        <w:rPr>
          <w:rFonts w:ascii="Calibri" w:eastAsia="Calibri" w:hAnsi="Calibri" w:cs="Calibri"/>
          <w:b/>
        </w:rPr>
      </w:pPr>
    </w:p>
    <w:p w:rsidR="00235650" w:rsidRDefault="00235650" w:rsidP="003A6440">
      <w:pPr>
        <w:rPr>
          <w:rFonts w:ascii="Calibri" w:eastAsia="Calibri" w:hAnsi="Calibri" w:cs="Calibri"/>
          <w:b/>
        </w:rPr>
      </w:pPr>
    </w:p>
    <w:p w:rsidR="00B11F9C" w:rsidRDefault="00B11F9C">
      <w:pPr>
        <w:rPr>
          <w:rFonts w:ascii="Calibri" w:eastAsia="Calibri" w:hAnsi="Calibri" w:cs="Calibri"/>
          <w:b/>
        </w:rPr>
      </w:pPr>
      <w:r>
        <w:rPr>
          <w:rFonts w:ascii="Calibri" w:eastAsia="Calibri" w:hAnsi="Calibri" w:cs="Calibri"/>
          <w:b/>
        </w:rPr>
        <w:br w:type="page"/>
      </w:r>
    </w:p>
    <w:p w:rsidR="003A6440" w:rsidRPr="004E78CC" w:rsidRDefault="00B11F9C" w:rsidP="004E78CC">
      <w:pPr>
        <w:shd w:val="clear" w:color="auto" w:fill="FFFFFF"/>
        <w:spacing w:after="0" w:line="240" w:lineRule="auto"/>
        <w:jc w:val="both"/>
        <w:rPr>
          <w:rFonts w:ascii="Arial" w:hAnsi="Arial" w:cs="Arial"/>
          <w:b/>
        </w:rPr>
      </w:pPr>
      <w:r w:rsidRPr="004E78CC">
        <w:rPr>
          <w:rFonts w:ascii="Arial" w:hAnsi="Arial" w:cs="Arial"/>
          <w:b/>
        </w:rPr>
        <w:lastRenderedPageBreak/>
        <w:t>Observações:</w:t>
      </w:r>
      <w:r w:rsidR="003A6440" w:rsidRPr="004E78CC">
        <w:rPr>
          <w:rFonts w:ascii="Arial" w:hAnsi="Arial" w:cs="Arial"/>
          <w:b/>
        </w:rPr>
        <w:t xml:space="preserve"> </w:t>
      </w:r>
    </w:p>
    <w:p w:rsidR="003A6440" w:rsidRPr="004E78CC" w:rsidRDefault="00B11F9C" w:rsidP="00B11F9C">
      <w:pPr>
        <w:jc w:val="both"/>
        <w:rPr>
          <w:rFonts w:ascii="Arial" w:hAnsi="Arial" w:cs="Arial"/>
        </w:rPr>
      </w:pPr>
      <w:r w:rsidRPr="004E78CC">
        <w:rPr>
          <w:rFonts w:ascii="Arial" w:hAnsi="Arial" w:cs="Arial"/>
        </w:rPr>
        <w:t>A</w:t>
      </w:r>
      <w:r w:rsidR="003A6440" w:rsidRPr="004E78CC">
        <w:rPr>
          <w:rFonts w:ascii="Arial" w:hAnsi="Arial" w:cs="Arial"/>
        </w:rPr>
        <w:t xml:space="preserve"> finalidade deste </w:t>
      </w:r>
      <w:r w:rsidRPr="004E78CC">
        <w:rPr>
          <w:rFonts w:ascii="Arial" w:hAnsi="Arial" w:cs="Arial"/>
        </w:rPr>
        <w:t>relatório</w:t>
      </w:r>
      <w:r w:rsidR="003A6440" w:rsidRPr="004E78CC">
        <w:rPr>
          <w:rFonts w:ascii="Arial" w:hAnsi="Arial" w:cs="Arial"/>
        </w:rPr>
        <w:t xml:space="preserve"> é fornecer um ponto de referência único sobre </w:t>
      </w:r>
      <w:r w:rsidR="002874A7" w:rsidRPr="004E78CC">
        <w:rPr>
          <w:rFonts w:ascii="Arial" w:hAnsi="Arial" w:cs="Arial"/>
        </w:rPr>
        <w:t xml:space="preserve">os padrões de </w:t>
      </w:r>
      <w:r w:rsidR="003A6440" w:rsidRPr="004E78CC">
        <w:rPr>
          <w:rFonts w:ascii="Arial" w:hAnsi="Arial" w:cs="Arial"/>
        </w:rPr>
        <w:t>qualidade</w:t>
      </w:r>
      <w:r w:rsidR="002874A7" w:rsidRPr="004E78CC">
        <w:rPr>
          <w:rFonts w:ascii="Arial" w:hAnsi="Arial" w:cs="Arial"/>
        </w:rPr>
        <w:t xml:space="preserve">, práticas e procedimentos adotados </w:t>
      </w:r>
      <w:r w:rsidR="003A6440" w:rsidRPr="004E78CC">
        <w:rPr>
          <w:rFonts w:ascii="Arial" w:hAnsi="Arial" w:cs="Arial"/>
        </w:rPr>
        <w:t xml:space="preserve">para o projeto. Trata-se de um </w:t>
      </w:r>
      <w:r w:rsidR="002874A7" w:rsidRPr="004E78CC">
        <w:rPr>
          <w:rFonts w:ascii="Arial" w:hAnsi="Arial" w:cs="Arial"/>
        </w:rPr>
        <w:t xml:space="preserve">relatório </w:t>
      </w:r>
      <w:r w:rsidR="003A6440" w:rsidRPr="004E78CC">
        <w:rPr>
          <w:rFonts w:ascii="Arial" w:hAnsi="Arial" w:cs="Arial"/>
        </w:rPr>
        <w:t xml:space="preserve">orientado a processo que destaca os elementos que contribuem para a obtenção dos objetivos de qualidade. O Plano de Garantia de Qualidade não conterá detalhes sobre as técnicas, os critérios, as métricas e outros itens das revisões e avaliações cujo enfoque seja o produto. Ele requer, por uma questão de conformidade </w:t>
      </w:r>
      <w:r w:rsidR="002874A7" w:rsidRPr="004E78CC">
        <w:rPr>
          <w:rFonts w:ascii="Arial" w:hAnsi="Arial" w:cs="Arial"/>
        </w:rPr>
        <w:t>a qualidade</w:t>
      </w:r>
      <w:r w:rsidR="003A6440" w:rsidRPr="004E78CC">
        <w:rPr>
          <w:rFonts w:ascii="Arial" w:hAnsi="Arial" w:cs="Arial"/>
        </w:rPr>
        <w:t>, que os detalhes da avaliação de qualidade do produto sejam fornecidos</w:t>
      </w:r>
      <w:r w:rsidR="002874A7" w:rsidRPr="004E78CC">
        <w:rPr>
          <w:rFonts w:ascii="Arial" w:hAnsi="Arial" w:cs="Arial"/>
        </w:rPr>
        <w:t>.</w:t>
      </w:r>
    </w:p>
    <w:p w:rsidR="003A6440" w:rsidRPr="004E78CC" w:rsidRDefault="003A6440" w:rsidP="004E78CC">
      <w:pPr>
        <w:shd w:val="clear" w:color="auto" w:fill="FFFFFF"/>
        <w:spacing w:after="0" w:line="240" w:lineRule="auto"/>
        <w:jc w:val="both"/>
        <w:rPr>
          <w:rFonts w:ascii="Arial" w:hAnsi="Arial" w:cs="Arial"/>
          <w:b/>
        </w:rPr>
      </w:pPr>
      <w:r w:rsidRPr="004E78CC">
        <w:rPr>
          <w:rFonts w:ascii="Arial" w:hAnsi="Arial" w:cs="Arial"/>
          <w:b/>
        </w:rPr>
        <w:t xml:space="preserve">Responsabilidade </w:t>
      </w:r>
    </w:p>
    <w:p w:rsidR="003A6440" w:rsidRPr="004E78CC" w:rsidRDefault="003A6440" w:rsidP="002874A7">
      <w:pPr>
        <w:jc w:val="both"/>
        <w:rPr>
          <w:rFonts w:ascii="Arial" w:hAnsi="Arial" w:cs="Arial"/>
        </w:rPr>
      </w:pPr>
      <w:r w:rsidRPr="004E78CC">
        <w:rPr>
          <w:rFonts w:ascii="Arial" w:hAnsi="Arial" w:cs="Arial"/>
        </w:rPr>
        <w:t>O Gerente de Projeto é responsável por garantir que o relatório seja criado, apropriado e aceitável para o projeto.</w:t>
      </w:r>
    </w:p>
    <w:p w:rsidR="006748DD" w:rsidRPr="006748DD" w:rsidRDefault="006748DD" w:rsidP="006748DD">
      <w:pPr>
        <w:shd w:val="clear" w:color="auto" w:fill="FFFFFF"/>
        <w:spacing w:after="0" w:line="240" w:lineRule="auto"/>
        <w:jc w:val="both"/>
        <w:rPr>
          <w:rFonts w:ascii="Arial" w:hAnsi="Arial" w:cs="Arial"/>
        </w:rPr>
      </w:pPr>
      <w:r w:rsidRPr="006748DD">
        <w:rPr>
          <w:rFonts w:ascii="Arial" w:hAnsi="Arial" w:cs="Arial"/>
          <w:b/>
        </w:rPr>
        <w:t>Utilização de um Modelo de Qualidade</w:t>
      </w:r>
    </w:p>
    <w:p w:rsidR="006748DD" w:rsidRPr="006748DD" w:rsidRDefault="006748DD" w:rsidP="006748DD">
      <w:pPr>
        <w:shd w:val="clear" w:color="auto" w:fill="FFFFFF"/>
        <w:spacing w:after="0" w:line="240" w:lineRule="auto"/>
        <w:jc w:val="both"/>
        <w:rPr>
          <w:rFonts w:ascii="Arial" w:hAnsi="Arial" w:cs="Arial"/>
        </w:rPr>
      </w:pPr>
    </w:p>
    <w:p w:rsidR="006748DD" w:rsidRPr="006748DD" w:rsidRDefault="007F7C62" w:rsidP="006748DD">
      <w:pPr>
        <w:shd w:val="clear" w:color="auto" w:fill="FFFFFF"/>
        <w:spacing w:after="0" w:line="240" w:lineRule="auto"/>
        <w:jc w:val="both"/>
        <w:rPr>
          <w:rFonts w:ascii="Arial" w:hAnsi="Arial" w:cs="Arial"/>
        </w:rPr>
      </w:pPr>
      <w:r w:rsidRPr="007F7C62">
        <w:rPr>
          <w:rFonts w:ascii="Arial" w:hAnsi="Arial" w:cs="Arial"/>
        </w:rPr>
        <w:t>Qualidade é estar em conformidade com os requisitos dos clientes</w:t>
      </w:r>
      <w:r>
        <w:rPr>
          <w:rFonts w:ascii="Arial" w:hAnsi="Arial" w:cs="Arial"/>
        </w:rPr>
        <w:t xml:space="preserve">. </w:t>
      </w:r>
      <w:r w:rsidRPr="007F7C62">
        <w:rPr>
          <w:rFonts w:ascii="Arial" w:hAnsi="Arial" w:cs="Arial"/>
        </w:rPr>
        <w:t>Qualidade é antecipar e satisfazer os desejos dos clientes</w:t>
      </w:r>
      <w:r>
        <w:rPr>
          <w:rFonts w:ascii="Arial" w:hAnsi="Arial" w:cs="Arial"/>
        </w:rPr>
        <w:t xml:space="preserve">. </w:t>
      </w:r>
      <w:r w:rsidR="00DF1590" w:rsidRPr="00DF1590">
        <w:rPr>
          <w:rFonts w:ascii="Arial" w:hAnsi="Arial" w:cs="Arial"/>
        </w:rPr>
        <w:t>Confiança do cliente em estar obtendo um produto que atende a suas expectativas</w:t>
      </w:r>
      <w:r w:rsidR="00DF1590" w:rsidRPr="00DF1590">
        <w:rPr>
          <w:rFonts w:ascii="Arial" w:hAnsi="Arial" w:cs="Arial"/>
        </w:rPr>
        <w:t xml:space="preserve">. </w:t>
      </w:r>
      <w:r w:rsidR="006748DD" w:rsidRPr="006748DD">
        <w:rPr>
          <w:rFonts w:ascii="Arial" w:hAnsi="Arial" w:cs="Arial"/>
        </w:rPr>
        <w:t>Qualidade de produto de software deveria ser avaliada utilizando um modelo de qualidade definido. O modelo de qualidade deve ser usado quando se estabelecem metas de qualidade para produtos de software e produtos intermediários. A qualidade do produto de software deve ser hierarquicamente decomposta para um modelo de qualidade composto de características e sub</w:t>
      </w:r>
      <w:r w:rsidR="006748DD">
        <w:rPr>
          <w:rFonts w:ascii="Arial" w:hAnsi="Arial" w:cs="Arial"/>
        </w:rPr>
        <w:t xml:space="preserve"> </w:t>
      </w:r>
      <w:r w:rsidR="006748DD" w:rsidRPr="006748DD">
        <w:rPr>
          <w:rFonts w:ascii="Arial" w:hAnsi="Arial" w:cs="Arial"/>
        </w:rPr>
        <w:t>características que podem ser usadas como um checklist de assuntos relacionados à qualidade. É praticamen</w:t>
      </w:r>
      <w:r w:rsidR="006748DD">
        <w:rPr>
          <w:rFonts w:ascii="Arial" w:hAnsi="Arial" w:cs="Arial"/>
        </w:rPr>
        <w:t xml:space="preserve">te impossível medir todas as sub </w:t>
      </w:r>
      <w:r w:rsidR="006748DD" w:rsidRPr="006748DD">
        <w:rPr>
          <w:rFonts w:ascii="Arial" w:hAnsi="Arial" w:cs="Arial"/>
        </w:rPr>
        <w:t xml:space="preserve">características de todas as partes de um grande produto de software. Similarmente, não é prático medir qualidade em uso de todos os possíveis cenários de tarefas do usuário. Recursos para avaliação precisam ser alocados entre os diferentes tipos de medições dependendo dos objetivos do negócio e da natureza do produto e do processo. Agora será apresentado um modelo de qualidade para qualidade interna e externa, que categoriza a qualidade de software em 6 características (funcionalidade, confiabilidade, usabilidade, eficiência, manutenibilidade e portabilidade):  </w:t>
      </w:r>
    </w:p>
    <w:p w:rsidR="006748DD" w:rsidRPr="006748DD" w:rsidRDefault="006748DD" w:rsidP="006748DD">
      <w:pPr>
        <w:shd w:val="clear" w:color="auto" w:fill="FFFFFF"/>
        <w:spacing w:after="0" w:line="240" w:lineRule="auto"/>
        <w:jc w:val="both"/>
        <w:rPr>
          <w:rFonts w:ascii="Arial" w:hAnsi="Arial" w:cs="Arial"/>
        </w:rPr>
      </w:pPr>
    </w:p>
    <w:p w:rsidR="006748DD" w:rsidRPr="006748DD" w:rsidRDefault="006748DD" w:rsidP="006748DD">
      <w:pPr>
        <w:shd w:val="clear" w:color="auto" w:fill="FFFFFF"/>
        <w:spacing w:after="0" w:line="240" w:lineRule="auto"/>
        <w:jc w:val="both"/>
        <w:rPr>
          <w:rFonts w:ascii="Arial" w:hAnsi="Arial" w:cs="Arial"/>
        </w:rPr>
      </w:pPr>
      <w:r w:rsidRPr="006748DD">
        <w:rPr>
          <w:rFonts w:ascii="Arial" w:hAnsi="Arial" w:cs="Arial"/>
          <w:b/>
        </w:rPr>
        <w:t>Funcionalidade</w:t>
      </w:r>
      <w:r>
        <w:rPr>
          <w:rFonts w:ascii="Arial" w:hAnsi="Arial" w:cs="Arial"/>
        </w:rPr>
        <w:t>: C</w:t>
      </w:r>
      <w:r w:rsidRPr="006748DD">
        <w:rPr>
          <w:rFonts w:ascii="Arial" w:hAnsi="Arial" w:cs="Arial"/>
        </w:rPr>
        <w:t xml:space="preserve">apacidade de fornecer funções que correspondam às necessidades explícitas e implícitas do usuário quando o software é utilizado sob condições especificadas. </w:t>
      </w:r>
    </w:p>
    <w:p w:rsidR="006748DD" w:rsidRPr="006748DD" w:rsidRDefault="006748DD" w:rsidP="006748DD">
      <w:pPr>
        <w:pStyle w:val="PargrafodaLista"/>
        <w:numPr>
          <w:ilvl w:val="0"/>
          <w:numId w:val="5"/>
        </w:numPr>
        <w:shd w:val="clear" w:color="auto" w:fill="FFFFFF"/>
        <w:spacing w:after="0" w:line="240" w:lineRule="auto"/>
        <w:jc w:val="both"/>
        <w:rPr>
          <w:rFonts w:ascii="Arial" w:hAnsi="Arial" w:cs="Arial"/>
        </w:rPr>
      </w:pPr>
      <w:r w:rsidRPr="006748DD">
        <w:rPr>
          <w:rFonts w:ascii="Arial" w:hAnsi="Arial" w:cs="Arial"/>
        </w:rPr>
        <w:t>Adequação: capacidade de fornecer um conjunto apropriado de funções para tarefas específicas e objetivos do usuário.</w:t>
      </w:r>
    </w:p>
    <w:p w:rsidR="006748DD" w:rsidRPr="006748DD" w:rsidRDefault="006748DD" w:rsidP="006748DD">
      <w:pPr>
        <w:pStyle w:val="PargrafodaLista"/>
        <w:numPr>
          <w:ilvl w:val="0"/>
          <w:numId w:val="5"/>
        </w:numPr>
        <w:shd w:val="clear" w:color="auto" w:fill="FFFFFF"/>
        <w:spacing w:after="0" w:line="240" w:lineRule="auto"/>
        <w:jc w:val="both"/>
        <w:rPr>
          <w:rFonts w:ascii="Arial" w:hAnsi="Arial" w:cs="Arial"/>
        </w:rPr>
      </w:pPr>
      <w:r w:rsidRPr="006748DD">
        <w:rPr>
          <w:rFonts w:ascii="Arial" w:hAnsi="Arial" w:cs="Arial"/>
        </w:rPr>
        <w:t xml:space="preserve">Acurácia: capacidade de fornecer o resultado com o grau de precisão desejado. </w:t>
      </w:r>
    </w:p>
    <w:p w:rsidR="006748DD" w:rsidRPr="006748DD" w:rsidRDefault="006748DD" w:rsidP="006748DD">
      <w:pPr>
        <w:pStyle w:val="PargrafodaLista"/>
        <w:numPr>
          <w:ilvl w:val="0"/>
          <w:numId w:val="5"/>
        </w:numPr>
        <w:shd w:val="clear" w:color="auto" w:fill="FFFFFF"/>
        <w:spacing w:after="0" w:line="240" w:lineRule="auto"/>
        <w:jc w:val="both"/>
        <w:rPr>
          <w:rFonts w:ascii="Arial" w:hAnsi="Arial" w:cs="Arial"/>
        </w:rPr>
      </w:pPr>
      <w:r w:rsidRPr="006748DD">
        <w:rPr>
          <w:rFonts w:ascii="Arial" w:hAnsi="Arial" w:cs="Arial"/>
        </w:rPr>
        <w:t>Interoperabilidade: capacidade de interagir com um ou mais sistemas.</w:t>
      </w:r>
    </w:p>
    <w:p w:rsidR="006748DD" w:rsidRPr="006748DD" w:rsidRDefault="006748DD" w:rsidP="006748DD">
      <w:pPr>
        <w:pStyle w:val="PargrafodaLista"/>
        <w:numPr>
          <w:ilvl w:val="0"/>
          <w:numId w:val="5"/>
        </w:numPr>
        <w:shd w:val="clear" w:color="auto" w:fill="FFFFFF"/>
        <w:spacing w:after="0" w:line="240" w:lineRule="auto"/>
        <w:jc w:val="both"/>
        <w:rPr>
          <w:rFonts w:ascii="Arial" w:hAnsi="Arial" w:cs="Arial"/>
        </w:rPr>
      </w:pPr>
      <w:r w:rsidRPr="006748DD">
        <w:rPr>
          <w:rFonts w:ascii="Arial" w:hAnsi="Arial" w:cs="Arial"/>
        </w:rPr>
        <w:t xml:space="preserve">Segurança de Acesso: capacidade de proteger dados e informações de pessoas ou sistemas não autorizados. </w:t>
      </w:r>
    </w:p>
    <w:p w:rsidR="006748DD" w:rsidRPr="006748DD" w:rsidRDefault="006748DD" w:rsidP="006748DD">
      <w:pPr>
        <w:pStyle w:val="PargrafodaLista"/>
        <w:numPr>
          <w:ilvl w:val="0"/>
          <w:numId w:val="5"/>
        </w:numPr>
        <w:shd w:val="clear" w:color="auto" w:fill="FFFFFF"/>
        <w:spacing w:after="0" w:line="240" w:lineRule="auto"/>
        <w:jc w:val="both"/>
        <w:rPr>
          <w:rFonts w:ascii="Arial" w:hAnsi="Arial" w:cs="Arial"/>
        </w:rPr>
      </w:pPr>
      <w:r w:rsidRPr="006748DD">
        <w:rPr>
          <w:rFonts w:ascii="Arial" w:hAnsi="Arial" w:cs="Arial"/>
        </w:rPr>
        <w:t>Conformidade: capacidade de aderir a padrões, convenções, leis e prescrições similares relativas a funcionalidade.</w:t>
      </w:r>
    </w:p>
    <w:p w:rsidR="006748DD" w:rsidRPr="006748DD" w:rsidRDefault="006748DD" w:rsidP="006748DD">
      <w:pPr>
        <w:shd w:val="clear" w:color="auto" w:fill="FFFFFF"/>
        <w:spacing w:after="0" w:line="240" w:lineRule="auto"/>
        <w:jc w:val="both"/>
        <w:rPr>
          <w:rFonts w:ascii="Arial" w:hAnsi="Arial" w:cs="Arial"/>
        </w:rPr>
      </w:pPr>
    </w:p>
    <w:p w:rsidR="006748DD" w:rsidRPr="006748DD" w:rsidRDefault="006748DD" w:rsidP="006748DD">
      <w:pPr>
        <w:shd w:val="clear" w:color="auto" w:fill="FFFFFF"/>
        <w:spacing w:after="0" w:line="240" w:lineRule="auto"/>
        <w:jc w:val="both"/>
        <w:rPr>
          <w:rFonts w:ascii="Arial" w:hAnsi="Arial" w:cs="Arial"/>
        </w:rPr>
      </w:pPr>
      <w:r w:rsidRPr="006748DD">
        <w:rPr>
          <w:rFonts w:ascii="Arial" w:hAnsi="Arial" w:cs="Arial"/>
          <w:b/>
        </w:rPr>
        <w:t>Confiabilidade:</w:t>
      </w:r>
      <w:r>
        <w:rPr>
          <w:rFonts w:ascii="Arial" w:hAnsi="Arial" w:cs="Arial"/>
        </w:rPr>
        <w:t xml:space="preserve"> Capacidade </w:t>
      </w:r>
      <w:proofErr w:type="gramStart"/>
      <w:r w:rsidRPr="006748DD">
        <w:rPr>
          <w:rFonts w:ascii="Arial" w:hAnsi="Arial" w:cs="Arial"/>
        </w:rPr>
        <w:t>do</w:t>
      </w:r>
      <w:proofErr w:type="gramEnd"/>
      <w:r w:rsidRPr="006748DD">
        <w:rPr>
          <w:rFonts w:ascii="Arial" w:hAnsi="Arial" w:cs="Arial"/>
        </w:rPr>
        <w:t xml:space="preserve"> software manter seu nível de desempenho quando utilizado em condições estabelecidas. </w:t>
      </w:r>
    </w:p>
    <w:p w:rsidR="006748DD" w:rsidRPr="006748DD" w:rsidRDefault="006748DD" w:rsidP="006748DD">
      <w:pPr>
        <w:pStyle w:val="PargrafodaLista"/>
        <w:numPr>
          <w:ilvl w:val="0"/>
          <w:numId w:val="5"/>
        </w:numPr>
        <w:shd w:val="clear" w:color="auto" w:fill="FFFFFF"/>
        <w:spacing w:after="0" w:line="240" w:lineRule="auto"/>
        <w:jc w:val="both"/>
        <w:rPr>
          <w:rFonts w:ascii="Arial" w:hAnsi="Arial" w:cs="Arial"/>
        </w:rPr>
      </w:pPr>
      <w:r w:rsidRPr="006748DD">
        <w:rPr>
          <w:rFonts w:ascii="Arial" w:hAnsi="Arial" w:cs="Arial"/>
        </w:rPr>
        <w:lastRenderedPageBreak/>
        <w:t xml:space="preserve">Maturidade: capacidade de evitar defeitos no software. </w:t>
      </w:r>
    </w:p>
    <w:p w:rsidR="006748DD" w:rsidRPr="006748DD" w:rsidRDefault="006748DD" w:rsidP="006748DD">
      <w:pPr>
        <w:pStyle w:val="PargrafodaLista"/>
        <w:numPr>
          <w:ilvl w:val="0"/>
          <w:numId w:val="5"/>
        </w:numPr>
        <w:shd w:val="clear" w:color="auto" w:fill="FFFFFF"/>
        <w:spacing w:after="0" w:line="240" w:lineRule="auto"/>
        <w:jc w:val="both"/>
        <w:rPr>
          <w:rFonts w:ascii="Arial" w:hAnsi="Arial" w:cs="Arial"/>
        </w:rPr>
      </w:pPr>
      <w:r w:rsidRPr="006748DD">
        <w:rPr>
          <w:rFonts w:ascii="Arial" w:hAnsi="Arial" w:cs="Arial"/>
        </w:rPr>
        <w:t>Tolerância a Falhas: capacidade de manter um nível de desempenho estabelecido em caso de defeito no software.</w:t>
      </w:r>
    </w:p>
    <w:p w:rsidR="006748DD" w:rsidRPr="006748DD" w:rsidRDefault="006748DD" w:rsidP="006748DD">
      <w:pPr>
        <w:pStyle w:val="PargrafodaLista"/>
        <w:numPr>
          <w:ilvl w:val="0"/>
          <w:numId w:val="5"/>
        </w:numPr>
        <w:shd w:val="clear" w:color="auto" w:fill="FFFFFF"/>
        <w:spacing w:after="0" w:line="240" w:lineRule="auto"/>
        <w:jc w:val="both"/>
        <w:rPr>
          <w:rFonts w:ascii="Arial" w:hAnsi="Arial" w:cs="Arial"/>
        </w:rPr>
      </w:pPr>
      <w:r w:rsidRPr="006748DD">
        <w:rPr>
          <w:rFonts w:ascii="Arial" w:hAnsi="Arial" w:cs="Arial"/>
        </w:rPr>
        <w:t xml:space="preserve">Recuperabilidade: capacidade de recuperar dados diretamente afetados no caso de falhas. </w:t>
      </w:r>
    </w:p>
    <w:p w:rsidR="006748DD" w:rsidRPr="006748DD" w:rsidRDefault="006748DD" w:rsidP="006748DD">
      <w:pPr>
        <w:pStyle w:val="PargrafodaLista"/>
        <w:numPr>
          <w:ilvl w:val="0"/>
          <w:numId w:val="5"/>
        </w:numPr>
        <w:shd w:val="clear" w:color="auto" w:fill="FFFFFF"/>
        <w:spacing w:after="0" w:line="240" w:lineRule="auto"/>
        <w:jc w:val="both"/>
        <w:rPr>
          <w:rFonts w:ascii="Arial" w:hAnsi="Arial" w:cs="Arial"/>
        </w:rPr>
      </w:pPr>
      <w:r w:rsidRPr="006748DD">
        <w:rPr>
          <w:rFonts w:ascii="Arial" w:hAnsi="Arial" w:cs="Arial"/>
        </w:rPr>
        <w:t>Conformidade: capacidade de aderir a padrões, convenções, leis e prescrições similares relativas a confiabilidade.</w:t>
      </w:r>
    </w:p>
    <w:p w:rsidR="006748DD" w:rsidRPr="006748DD" w:rsidRDefault="006748DD" w:rsidP="006748DD">
      <w:pPr>
        <w:shd w:val="clear" w:color="auto" w:fill="FFFFFF"/>
        <w:spacing w:after="0" w:line="240" w:lineRule="auto"/>
        <w:jc w:val="both"/>
        <w:rPr>
          <w:rFonts w:ascii="Arial" w:hAnsi="Arial" w:cs="Arial"/>
        </w:rPr>
      </w:pPr>
    </w:p>
    <w:p w:rsidR="006748DD" w:rsidRPr="006748DD" w:rsidRDefault="006748DD" w:rsidP="006748DD">
      <w:pPr>
        <w:shd w:val="clear" w:color="auto" w:fill="FFFFFF"/>
        <w:spacing w:after="0" w:line="240" w:lineRule="auto"/>
        <w:jc w:val="both"/>
        <w:rPr>
          <w:rFonts w:ascii="Arial" w:hAnsi="Arial" w:cs="Arial"/>
        </w:rPr>
      </w:pPr>
      <w:r w:rsidRPr="006748DD">
        <w:rPr>
          <w:rFonts w:ascii="Arial" w:hAnsi="Arial" w:cs="Arial"/>
          <w:b/>
        </w:rPr>
        <w:t>Usabilidade:</w:t>
      </w:r>
      <w:r w:rsidRPr="006748DD">
        <w:rPr>
          <w:rFonts w:ascii="Arial" w:hAnsi="Arial" w:cs="Arial"/>
        </w:rPr>
        <w:t xml:space="preserve"> </w:t>
      </w:r>
      <w:r>
        <w:rPr>
          <w:rFonts w:ascii="Arial" w:hAnsi="Arial" w:cs="Arial"/>
        </w:rPr>
        <w:t>C</w:t>
      </w:r>
      <w:r w:rsidRPr="006748DD">
        <w:rPr>
          <w:rFonts w:ascii="Arial" w:hAnsi="Arial" w:cs="Arial"/>
        </w:rPr>
        <w:t>apacidade que o produto tem de ser entendido, aprendido, utilizado e ser atraente para o usuário.</w:t>
      </w:r>
    </w:p>
    <w:p w:rsidR="006748DD" w:rsidRPr="006748DD" w:rsidRDefault="006748DD" w:rsidP="006748DD">
      <w:pPr>
        <w:pStyle w:val="PargrafodaLista"/>
        <w:numPr>
          <w:ilvl w:val="0"/>
          <w:numId w:val="9"/>
        </w:numPr>
        <w:shd w:val="clear" w:color="auto" w:fill="FFFFFF"/>
        <w:spacing w:after="0" w:line="240" w:lineRule="auto"/>
        <w:jc w:val="both"/>
        <w:rPr>
          <w:rFonts w:ascii="Arial" w:hAnsi="Arial" w:cs="Arial"/>
        </w:rPr>
      </w:pPr>
      <w:r w:rsidRPr="006748DD">
        <w:rPr>
          <w:rFonts w:ascii="Arial" w:hAnsi="Arial" w:cs="Arial"/>
        </w:rPr>
        <w:t xml:space="preserve">Inteligibilidade: capacidade do produto de fazer o usuário entender se o software é adequado, e como ele pode ser usado para tarefas particulares. </w:t>
      </w:r>
    </w:p>
    <w:p w:rsidR="006748DD" w:rsidRPr="006748DD" w:rsidRDefault="006748DD" w:rsidP="006748DD">
      <w:pPr>
        <w:pStyle w:val="PargrafodaLista"/>
        <w:numPr>
          <w:ilvl w:val="0"/>
          <w:numId w:val="9"/>
        </w:numPr>
        <w:shd w:val="clear" w:color="auto" w:fill="FFFFFF"/>
        <w:spacing w:after="0" w:line="240" w:lineRule="auto"/>
        <w:jc w:val="both"/>
        <w:rPr>
          <w:rFonts w:ascii="Arial" w:hAnsi="Arial" w:cs="Arial"/>
        </w:rPr>
      </w:pPr>
      <w:r w:rsidRPr="006748DD">
        <w:rPr>
          <w:rFonts w:ascii="Arial" w:hAnsi="Arial" w:cs="Arial"/>
        </w:rPr>
        <w:t xml:space="preserve">Aprendibilidade: capacidade que o produto deve ter de fazer o usuário entendê-lo. </w:t>
      </w:r>
    </w:p>
    <w:p w:rsidR="006748DD" w:rsidRPr="006748DD" w:rsidRDefault="006748DD" w:rsidP="006748DD">
      <w:pPr>
        <w:pStyle w:val="PargrafodaLista"/>
        <w:numPr>
          <w:ilvl w:val="0"/>
          <w:numId w:val="9"/>
        </w:numPr>
        <w:shd w:val="clear" w:color="auto" w:fill="FFFFFF"/>
        <w:spacing w:after="0" w:line="240" w:lineRule="auto"/>
        <w:jc w:val="both"/>
        <w:rPr>
          <w:rFonts w:ascii="Arial" w:hAnsi="Arial" w:cs="Arial"/>
        </w:rPr>
      </w:pPr>
      <w:r w:rsidRPr="006748DD">
        <w:rPr>
          <w:rFonts w:ascii="Arial" w:hAnsi="Arial" w:cs="Arial"/>
        </w:rPr>
        <w:t xml:space="preserve">Operacionalidade: capacidade que o produto deve ter para que o usuário possa aprendê-lo e controlá-lo. </w:t>
      </w:r>
    </w:p>
    <w:p w:rsidR="006748DD" w:rsidRPr="006748DD" w:rsidRDefault="006748DD" w:rsidP="006748DD">
      <w:pPr>
        <w:pStyle w:val="PargrafodaLista"/>
        <w:numPr>
          <w:ilvl w:val="0"/>
          <w:numId w:val="9"/>
        </w:numPr>
        <w:shd w:val="clear" w:color="auto" w:fill="FFFFFF"/>
        <w:spacing w:after="0" w:line="240" w:lineRule="auto"/>
        <w:jc w:val="both"/>
        <w:rPr>
          <w:rFonts w:ascii="Arial" w:hAnsi="Arial" w:cs="Arial"/>
        </w:rPr>
      </w:pPr>
      <w:r w:rsidRPr="006748DD">
        <w:rPr>
          <w:rFonts w:ascii="Arial" w:hAnsi="Arial" w:cs="Arial"/>
        </w:rPr>
        <w:t>Atratividade: capacidade do produto em ser atraente para o usuário.</w:t>
      </w:r>
    </w:p>
    <w:p w:rsidR="006748DD" w:rsidRPr="006748DD" w:rsidRDefault="006748DD" w:rsidP="006748DD">
      <w:pPr>
        <w:pStyle w:val="PargrafodaLista"/>
        <w:numPr>
          <w:ilvl w:val="0"/>
          <w:numId w:val="9"/>
        </w:numPr>
        <w:shd w:val="clear" w:color="auto" w:fill="FFFFFF"/>
        <w:spacing w:after="0" w:line="240" w:lineRule="auto"/>
        <w:jc w:val="both"/>
        <w:rPr>
          <w:rFonts w:ascii="Arial" w:hAnsi="Arial" w:cs="Arial"/>
        </w:rPr>
      </w:pPr>
      <w:r w:rsidRPr="006748DD">
        <w:rPr>
          <w:rFonts w:ascii="Arial" w:hAnsi="Arial" w:cs="Arial"/>
        </w:rPr>
        <w:t>Conformidade: capacidade de aderir a padrões, convenções, leis e prescrições similares relativas a usabilidade.</w:t>
      </w:r>
    </w:p>
    <w:p w:rsidR="006748DD" w:rsidRPr="006748DD" w:rsidRDefault="006748DD" w:rsidP="006748DD">
      <w:pPr>
        <w:shd w:val="clear" w:color="auto" w:fill="FFFFFF"/>
        <w:spacing w:after="0" w:line="240" w:lineRule="auto"/>
        <w:jc w:val="both"/>
        <w:rPr>
          <w:rFonts w:ascii="Arial" w:hAnsi="Arial" w:cs="Arial"/>
        </w:rPr>
      </w:pPr>
    </w:p>
    <w:p w:rsidR="006748DD" w:rsidRPr="006748DD" w:rsidRDefault="006748DD" w:rsidP="006748DD">
      <w:pPr>
        <w:shd w:val="clear" w:color="auto" w:fill="FFFFFF"/>
        <w:spacing w:after="0" w:line="240" w:lineRule="auto"/>
        <w:jc w:val="both"/>
        <w:rPr>
          <w:rFonts w:ascii="Arial" w:hAnsi="Arial" w:cs="Arial"/>
        </w:rPr>
      </w:pPr>
      <w:r w:rsidRPr="006748DD">
        <w:rPr>
          <w:rFonts w:ascii="Arial" w:hAnsi="Arial" w:cs="Arial"/>
          <w:b/>
        </w:rPr>
        <w:t>Eficiência</w:t>
      </w:r>
      <w:r>
        <w:rPr>
          <w:rFonts w:ascii="Arial" w:hAnsi="Arial" w:cs="Arial"/>
        </w:rPr>
        <w:t>: R</w:t>
      </w:r>
      <w:r w:rsidRPr="006748DD">
        <w:rPr>
          <w:rFonts w:ascii="Arial" w:hAnsi="Arial" w:cs="Arial"/>
        </w:rPr>
        <w:t>elacionamento entre o nível de desempenho do software e a quantidade de recursos utilizados, sob condições estabelecidas.</w:t>
      </w:r>
    </w:p>
    <w:p w:rsidR="006748DD" w:rsidRPr="006748DD" w:rsidRDefault="006748DD" w:rsidP="006748DD">
      <w:pPr>
        <w:pStyle w:val="PargrafodaLista"/>
        <w:numPr>
          <w:ilvl w:val="0"/>
          <w:numId w:val="13"/>
        </w:numPr>
        <w:shd w:val="clear" w:color="auto" w:fill="FFFFFF"/>
        <w:spacing w:after="0" w:line="240" w:lineRule="auto"/>
        <w:jc w:val="both"/>
        <w:rPr>
          <w:rFonts w:ascii="Arial" w:hAnsi="Arial" w:cs="Arial"/>
        </w:rPr>
      </w:pPr>
      <w:r w:rsidRPr="006748DD">
        <w:rPr>
          <w:rFonts w:ascii="Arial" w:hAnsi="Arial" w:cs="Arial"/>
        </w:rPr>
        <w:t>Comportamento em Relação ao Tempo: capacidade de fornecer tempos de resposta e processamento adequados, bem como taxas de transferência.</w:t>
      </w:r>
    </w:p>
    <w:p w:rsidR="006748DD" w:rsidRPr="006748DD" w:rsidRDefault="006748DD" w:rsidP="006748DD">
      <w:pPr>
        <w:pStyle w:val="PargrafodaLista"/>
        <w:numPr>
          <w:ilvl w:val="0"/>
          <w:numId w:val="13"/>
        </w:numPr>
        <w:shd w:val="clear" w:color="auto" w:fill="FFFFFF"/>
        <w:spacing w:after="0" w:line="240" w:lineRule="auto"/>
        <w:jc w:val="both"/>
        <w:rPr>
          <w:rFonts w:ascii="Arial" w:hAnsi="Arial" w:cs="Arial"/>
        </w:rPr>
      </w:pPr>
      <w:r w:rsidRPr="006748DD">
        <w:rPr>
          <w:rFonts w:ascii="Arial" w:hAnsi="Arial" w:cs="Arial"/>
        </w:rPr>
        <w:t xml:space="preserve">Comportamento em Relação aos Recursos: capacidade de usar quantidade e tipos de recursos adequados. </w:t>
      </w:r>
    </w:p>
    <w:p w:rsidR="006748DD" w:rsidRPr="006748DD" w:rsidRDefault="006748DD" w:rsidP="006748DD">
      <w:pPr>
        <w:pStyle w:val="PargrafodaLista"/>
        <w:numPr>
          <w:ilvl w:val="0"/>
          <w:numId w:val="13"/>
        </w:numPr>
        <w:shd w:val="clear" w:color="auto" w:fill="FFFFFF"/>
        <w:spacing w:after="0" w:line="240" w:lineRule="auto"/>
        <w:jc w:val="both"/>
        <w:rPr>
          <w:rFonts w:ascii="Arial" w:hAnsi="Arial" w:cs="Arial"/>
        </w:rPr>
      </w:pPr>
      <w:r w:rsidRPr="006748DD">
        <w:rPr>
          <w:rFonts w:ascii="Arial" w:hAnsi="Arial" w:cs="Arial"/>
        </w:rPr>
        <w:t>Conformidade: capacidade de aderir a padrões e convenções relativas a eficiência.</w:t>
      </w:r>
    </w:p>
    <w:p w:rsidR="006748DD" w:rsidRPr="006748DD" w:rsidRDefault="006748DD" w:rsidP="006748DD">
      <w:pPr>
        <w:shd w:val="clear" w:color="auto" w:fill="FFFFFF"/>
        <w:spacing w:after="0" w:line="240" w:lineRule="auto"/>
        <w:jc w:val="both"/>
        <w:rPr>
          <w:rFonts w:ascii="Arial" w:hAnsi="Arial" w:cs="Arial"/>
        </w:rPr>
      </w:pPr>
    </w:p>
    <w:p w:rsidR="006748DD" w:rsidRPr="006748DD" w:rsidRDefault="006748DD" w:rsidP="006748DD">
      <w:pPr>
        <w:shd w:val="clear" w:color="auto" w:fill="FFFFFF"/>
        <w:spacing w:after="0" w:line="240" w:lineRule="auto"/>
        <w:jc w:val="both"/>
        <w:rPr>
          <w:rFonts w:ascii="Arial" w:hAnsi="Arial" w:cs="Arial"/>
        </w:rPr>
      </w:pPr>
      <w:r w:rsidRPr="006748DD">
        <w:rPr>
          <w:rFonts w:ascii="Arial" w:hAnsi="Arial" w:cs="Arial"/>
          <w:b/>
        </w:rPr>
        <w:t>Manutenibilidade</w:t>
      </w:r>
      <w:r>
        <w:rPr>
          <w:rFonts w:ascii="Arial" w:hAnsi="Arial" w:cs="Arial"/>
        </w:rPr>
        <w:t>: E</w:t>
      </w:r>
      <w:r w:rsidRPr="006748DD">
        <w:rPr>
          <w:rFonts w:ascii="Arial" w:hAnsi="Arial" w:cs="Arial"/>
        </w:rPr>
        <w:t>sforço necessário para se fazer modificações específicas no software.</w:t>
      </w:r>
    </w:p>
    <w:p w:rsidR="006748DD" w:rsidRPr="006748DD" w:rsidRDefault="006748DD" w:rsidP="006748DD">
      <w:pPr>
        <w:pStyle w:val="PargrafodaLista"/>
        <w:numPr>
          <w:ilvl w:val="0"/>
          <w:numId w:val="15"/>
        </w:numPr>
        <w:shd w:val="clear" w:color="auto" w:fill="FFFFFF"/>
        <w:spacing w:after="0" w:line="240" w:lineRule="auto"/>
        <w:jc w:val="both"/>
        <w:rPr>
          <w:rFonts w:ascii="Arial" w:hAnsi="Arial" w:cs="Arial"/>
        </w:rPr>
      </w:pPr>
      <w:r w:rsidRPr="006748DD">
        <w:rPr>
          <w:rFonts w:ascii="Arial" w:hAnsi="Arial" w:cs="Arial"/>
        </w:rPr>
        <w:t>Analisabilidade: capacidade em diagnosticar deficiências e causas de defeitos.</w:t>
      </w:r>
    </w:p>
    <w:p w:rsidR="006748DD" w:rsidRPr="006748DD" w:rsidRDefault="006748DD" w:rsidP="006748DD">
      <w:pPr>
        <w:pStyle w:val="PargrafodaLista"/>
        <w:numPr>
          <w:ilvl w:val="0"/>
          <w:numId w:val="15"/>
        </w:numPr>
        <w:shd w:val="clear" w:color="auto" w:fill="FFFFFF"/>
        <w:spacing w:after="0" w:line="240" w:lineRule="auto"/>
        <w:jc w:val="both"/>
        <w:rPr>
          <w:rFonts w:ascii="Arial" w:hAnsi="Arial" w:cs="Arial"/>
        </w:rPr>
      </w:pPr>
      <w:r w:rsidRPr="006748DD">
        <w:rPr>
          <w:rFonts w:ascii="Arial" w:hAnsi="Arial" w:cs="Arial"/>
        </w:rPr>
        <w:t>Modificabilidade: capacidade que o produto tem de receber modificações.</w:t>
      </w:r>
    </w:p>
    <w:p w:rsidR="006748DD" w:rsidRPr="006748DD" w:rsidRDefault="006748DD" w:rsidP="006748DD">
      <w:pPr>
        <w:pStyle w:val="PargrafodaLista"/>
        <w:numPr>
          <w:ilvl w:val="0"/>
          <w:numId w:val="15"/>
        </w:numPr>
        <w:shd w:val="clear" w:color="auto" w:fill="FFFFFF"/>
        <w:spacing w:after="0" w:line="240" w:lineRule="auto"/>
        <w:jc w:val="both"/>
        <w:rPr>
          <w:rFonts w:ascii="Arial" w:hAnsi="Arial" w:cs="Arial"/>
        </w:rPr>
      </w:pPr>
      <w:r w:rsidRPr="006748DD">
        <w:rPr>
          <w:rFonts w:ascii="Arial" w:hAnsi="Arial" w:cs="Arial"/>
        </w:rPr>
        <w:t xml:space="preserve">Estabilidade: capacidade de evitar efeitos inesperados a partir de modificações. </w:t>
      </w:r>
    </w:p>
    <w:p w:rsidR="006748DD" w:rsidRPr="006748DD" w:rsidRDefault="006748DD" w:rsidP="006748DD">
      <w:pPr>
        <w:pStyle w:val="PargrafodaLista"/>
        <w:numPr>
          <w:ilvl w:val="0"/>
          <w:numId w:val="15"/>
        </w:numPr>
        <w:shd w:val="clear" w:color="auto" w:fill="FFFFFF"/>
        <w:spacing w:after="0" w:line="240" w:lineRule="auto"/>
        <w:jc w:val="both"/>
        <w:rPr>
          <w:rFonts w:ascii="Arial" w:hAnsi="Arial" w:cs="Arial"/>
        </w:rPr>
      </w:pPr>
      <w:r w:rsidRPr="006748DD">
        <w:rPr>
          <w:rFonts w:ascii="Arial" w:hAnsi="Arial" w:cs="Arial"/>
        </w:rPr>
        <w:t xml:space="preserve">Testabilidade: capacidade de validar as modificações efetuadas no produto. </w:t>
      </w:r>
    </w:p>
    <w:p w:rsidR="006748DD" w:rsidRPr="006748DD" w:rsidRDefault="006748DD" w:rsidP="006748DD">
      <w:pPr>
        <w:pStyle w:val="PargrafodaLista"/>
        <w:numPr>
          <w:ilvl w:val="0"/>
          <w:numId w:val="15"/>
        </w:numPr>
        <w:shd w:val="clear" w:color="auto" w:fill="FFFFFF"/>
        <w:spacing w:after="0" w:line="240" w:lineRule="auto"/>
        <w:jc w:val="both"/>
        <w:rPr>
          <w:rFonts w:ascii="Arial" w:eastAsia="Times New Roman" w:hAnsi="Arial" w:cs="Arial"/>
          <w:lang w:eastAsia="pt-BR"/>
        </w:rPr>
      </w:pPr>
      <w:r w:rsidRPr="006748DD">
        <w:rPr>
          <w:rFonts w:ascii="Arial" w:hAnsi="Arial" w:cs="Arial"/>
        </w:rPr>
        <w:t>Conformidade: capacidade de aderir a padrões e convenções relativas a manutenibilidade.</w:t>
      </w:r>
    </w:p>
    <w:p w:rsidR="006748DD" w:rsidRPr="006748DD" w:rsidRDefault="006748DD" w:rsidP="006748DD">
      <w:pPr>
        <w:shd w:val="clear" w:color="auto" w:fill="FFFFFF"/>
        <w:spacing w:after="0" w:line="240" w:lineRule="auto"/>
        <w:jc w:val="both"/>
        <w:rPr>
          <w:rFonts w:ascii="Arial" w:eastAsia="Times New Roman" w:hAnsi="Arial" w:cs="Arial"/>
          <w:lang w:eastAsia="pt-BR"/>
        </w:rPr>
      </w:pPr>
    </w:p>
    <w:p w:rsidR="006748DD" w:rsidRPr="006748DD" w:rsidRDefault="006748DD" w:rsidP="006748DD">
      <w:pPr>
        <w:shd w:val="clear" w:color="auto" w:fill="FFFFFF"/>
        <w:spacing w:after="0" w:line="240" w:lineRule="auto"/>
        <w:jc w:val="both"/>
        <w:rPr>
          <w:rFonts w:ascii="Arial" w:hAnsi="Arial" w:cs="Arial"/>
        </w:rPr>
      </w:pPr>
      <w:r w:rsidRPr="006748DD">
        <w:rPr>
          <w:rFonts w:ascii="Arial" w:hAnsi="Arial" w:cs="Arial"/>
          <w:b/>
        </w:rPr>
        <w:t>Portabilidade</w:t>
      </w:r>
      <w:r>
        <w:rPr>
          <w:rFonts w:ascii="Arial" w:hAnsi="Arial" w:cs="Arial"/>
        </w:rPr>
        <w:t>: C</w:t>
      </w:r>
      <w:r w:rsidRPr="006748DD">
        <w:rPr>
          <w:rFonts w:ascii="Arial" w:hAnsi="Arial" w:cs="Arial"/>
        </w:rPr>
        <w:t xml:space="preserve">apacidade que o produto tem de ser transferido de um ambiente para outro. </w:t>
      </w:r>
    </w:p>
    <w:p w:rsidR="006748DD" w:rsidRPr="006748DD" w:rsidRDefault="006748DD" w:rsidP="006748DD">
      <w:pPr>
        <w:pStyle w:val="PargrafodaLista"/>
        <w:numPr>
          <w:ilvl w:val="0"/>
          <w:numId w:val="15"/>
        </w:numPr>
        <w:shd w:val="clear" w:color="auto" w:fill="FFFFFF"/>
        <w:spacing w:after="0" w:line="240" w:lineRule="auto"/>
        <w:jc w:val="both"/>
        <w:rPr>
          <w:rFonts w:ascii="Arial" w:hAnsi="Arial" w:cs="Arial"/>
        </w:rPr>
      </w:pPr>
      <w:r w:rsidRPr="006748DD">
        <w:rPr>
          <w:rFonts w:ascii="Arial" w:hAnsi="Arial" w:cs="Arial"/>
        </w:rPr>
        <w:t xml:space="preserve">Adaptabilidade: capacidade de ser adaptado em diferentes ambientes sem intervenção. </w:t>
      </w:r>
    </w:p>
    <w:p w:rsidR="006748DD" w:rsidRPr="006748DD" w:rsidRDefault="006748DD" w:rsidP="006748DD">
      <w:pPr>
        <w:pStyle w:val="PargrafodaLista"/>
        <w:numPr>
          <w:ilvl w:val="0"/>
          <w:numId w:val="15"/>
        </w:numPr>
        <w:shd w:val="clear" w:color="auto" w:fill="FFFFFF"/>
        <w:spacing w:after="0" w:line="240" w:lineRule="auto"/>
        <w:jc w:val="both"/>
        <w:rPr>
          <w:rFonts w:ascii="Arial" w:hAnsi="Arial" w:cs="Arial"/>
        </w:rPr>
      </w:pPr>
      <w:r w:rsidRPr="006748DD">
        <w:rPr>
          <w:rFonts w:ascii="Arial" w:hAnsi="Arial" w:cs="Arial"/>
        </w:rPr>
        <w:t xml:space="preserve">Capacidade de Instalação: capacidade de ser instalado em um ambiente específico. </w:t>
      </w:r>
    </w:p>
    <w:p w:rsidR="006748DD" w:rsidRPr="006748DD" w:rsidRDefault="006748DD" w:rsidP="006748DD">
      <w:pPr>
        <w:pStyle w:val="PargrafodaLista"/>
        <w:numPr>
          <w:ilvl w:val="0"/>
          <w:numId w:val="15"/>
        </w:numPr>
        <w:shd w:val="clear" w:color="auto" w:fill="FFFFFF"/>
        <w:spacing w:after="0" w:line="240" w:lineRule="auto"/>
        <w:jc w:val="both"/>
        <w:rPr>
          <w:rFonts w:ascii="Arial" w:hAnsi="Arial" w:cs="Arial"/>
        </w:rPr>
      </w:pPr>
      <w:r w:rsidRPr="006748DD">
        <w:rPr>
          <w:rFonts w:ascii="Arial" w:hAnsi="Arial" w:cs="Arial"/>
        </w:rPr>
        <w:t>Coexistência: capacidade que o produto tem de coexistir com outro software independente em um ambiente comum, compartilhando recursos comuns.</w:t>
      </w:r>
    </w:p>
    <w:p w:rsidR="006748DD" w:rsidRPr="006748DD" w:rsidRDefault="006748DD" w:rsidP="006748DD">
      <w:pPr>
        <w:pStyle w:val="PargrafodaLista"/>
        <w:numPr>
          <w:ilvl w:val="0"/>
          <w:numId w:val="15"/>
        </w:numPr>
        <w:shd w:val="clear" w:color="auto" w:fill="FFFFFF"/>
        <w:spacing w:after="0" w:line="240" w:lineRule="auto"/>
        <w:jc w:val="both"/>
        <w:rPr>
          <w:rFonts w:ascii="Arial" w:hAnsi="Arial" w:cs="Arial"/>
        </w:rPr>
      </w:pPr>
      <w:r w:rsidRPr="006748DD">
        <w:rPr>
          <w:rFonts w:ascii="Arial" w:hAnsi="Arial" w:cs="Arial"/>
        </w:rPr>
        <w:lastRenderedPageBreak/>
        <w:t>Capacidade de Substituição: capacidade que o produto de software deve ter de ser usado no lugar de outro produto de software com o mesmo propósito no mesmo ambiente.</w:t>
      </w:r>
    </w:p>
    <w:p w:rsidR="006748DD" w:rsidRPr="006748DD" w:rsidRDefault="006748DD" w:rsidP="006748DD">
      <w:pPr>
        <w:pStyle w:val="PargrafodaLista"/>
        <w:numPr>
          <w:ilvl w:val="0"/>
          <w:numId w:val="15"/>
        </w:numPr>
        <w:shd w:val="clear" w:color="auto" w:fill="FFFFFF"/>
        <w:spacing w:after="0" w:line="240" w:lineRule="auto"/>
        <w:jc w:val="both"/>
        <w:rPr>
          <w:rFonts w:ascii="Arial" w:hAnsi="Arial" w:cs="Arial"/>
        </w:rPr>
      </w:pPr>
      <w:r w:rsidRPr="006748DD">
        <w:rPr>
          <w:rFonts w:ascii="Arial" w:hAnsi="Arial" w:cs="Arial"/>
        </w:rPr>
        <w:t>Conformidade: capacidade de aderir a padrões e convenções relativas a portabilidade.</w:t>
      </w:r>
    </w:p>
    <w:p w:rsidR="006748DD" w:rsidRPr="004E78CC" w:rsidRDefault="006748DD" w:rsidP="004E78CC">
      <w:pPr>
        <w:pStyle w:val="PargrafodaLista"/>
        <w:shd w:val="clear" w:color="auto" w:fill="FFFFFF"/>
        <w:spacing w:after="0" w:line="240" w:lineRule="auto"/>
        <w:ind w:left="1068"/>
        <w:jc w:val="both"/>
        <w:rPr>
          <w:rFonts w:ascii="Arial" w:hAnsi="Arial" w:cs="Arial"/>
        </w:rPr>
      </w:pPr>
    </w:p>
    <w:p w:rsidR="009F2D4E" w:rsidRPr="0092454D" w:rsidRDefault="008B7D8D" w:rsidP="008B7D8D">
      <w:pPr>
        <w:shd w:val="clear" w:color="auto" w:fill="FFFFFF"/>
        <w:spacing w:after="0" w:line="240" w:lineRule="auto"/>
        <w:jc w:val="both"/>
        <w:rPr>
          <w:rFonts w:ascii="Arial" w:hAnsi="Arial" w:cs="Arial"/>
        </w:rPr>
      </w:pPr>
      <w:r w:rsidRPr="008B7D8D">
        <w:rPr>
          <w:rFonts w:ascii="Arial" w:hAnsi="Arial" w:cs="Arial"/>
        </w:rPr>
        <w:t>Padrões de produto: – Se aplicam ao produto de software em desenvolvimento. Incluem padrões de documentos, como a estrutura de um documento de requisitos até como uma linguagem de programação deve ser usada</w:t>
      </w:r>
      <w:r w:rsidRPr="008B7D8D">
        <w:rPr>
          <w:rFonts w:ascii="Arial" w:hAnsi="Arial" w:cs="Arial"/>
        </w:rPr>
        <w:t xml:space="preserve">. </w:t>
      </w:r>
      <w:r w:rsidRPr="008B7D8D">
        <w:rPr>
          <w:rFonts w:ascii="Arial" w:hAnsi="Arial" w:cs="Arial"/>
        </w:rPr>
        <w:t>Padrões de processo: – Definem os processos que devem ser seguidos durante o desenvolvimento de software.</w:t>
      </w:r>
      <w:r w:rsidRPr="008B7D8D">
        <w:rPr>
          <w:rFonts w:ascii="Arial" w:hAnsi="Arial" w:cs="Arial"/>
        </w:rPr>
        <w:t xml:space="preserve"> </w:t>
      </w:r>
      <w:r w:rsidRPr="008B7D8D">
        <w:rPr>
          <w:rFonts w:ascii="Arial" w:hAnsi="Arial" w:cs="Arial"/>
        </w:rPr>
        <w:t xml:space="preserve">São baseados no conhecimento sobre as melhores e mais apropriadas práticas para a empresa. Esse conhecimento </w:t>
      </w:r>
      <w:r w:rsidRPr="008B7D8D">
        <w:rPr>
          <w:rFonts w:ascii="Arial" w:hAnsi="Arial" w:cs="Arial"/>
        </w:rPr>
        <w:t>frequentemente</w:t>
      </w:r>
      <w:r w:rsidRPr="008B7D8D">
        <w:rPr>
          <w:rFonts w:ascii="Arial" w:hAnsi="Arial" w:cs="Arial"/>
        </w:rPr>
        <w:t xml:space="preserve"> é adquirido somente após um grande número de tentativas e erros. Ajudam a empresa a evitar a repetição de erros cometidos no passado</w:t>
      </w:r>
      <w:r>
        <w:rPr>
          <w:rFonts w:ascii="Arial" w:hAnsi="Arial" w:cs="Arial"/>
        </w:rPr>
        <w:t xml:space="preserve">. </w:t>
      </w:r>
      <w:r w:rsidR="0092454D" w:rsidRPr="0092454D">
        <w:rPr>
          <w:rFonts w:ascii="Arial" w:hAnsi="Arial" w:cs="Arial"/>
        </w:rPr>
        <w:t>Proveem</w:t>
      </w:r>
      <w:r w:rsidR="0092454D" w:rsidRPr="0092454D">
        <w:rPr>
          <w:rFonts w:ascii="Arial" w:hAnsi="Arial" w:cs="Arial"/>
        </w:rPr>
        <w:t xml:space="preserve"> um framework conceitual para a implementação do processo de garantia de qualidade. Considerando que esses padrões englobam as melhores práticas, a garantia da qualidade envolve assegurar que padrões apropriados foram selecionados e usados.</w:t>
      </w:r>
    </w:p>
    <w:p w:rsidR="0092454D" w:rsidRPr="0092454D" w:rsidRDefault="0092454D" w:rsidP="008B7D8D">
      <w:pPr>
        <w:shd w:val="clear" w:color="auto" w:fill="FFFFFF"/>
        <w:spacing w:after="0" w:line="240" w:lineRule="auto"/>
        <w:jc w:val="both"/>
        <w:rPr>
          <w:rFonts w:ascii="Arial" w:hAnsi="Arial" w:cs="Arial"/>
        </w:rPr>
      </w:pPr>
    </w:p>
    <w:p w:rsidR="0092454D" w:rsidRPr="0092454D" w:rsidRDefault="0092454D" w:rsidP="008B7D8D">
      <w:pPr>
        <w:shd w:val="clear" w:color="auto" w:fill="FFFFFF"/>
        <w:spacing w:after="0" w:line="240" w:lineRule="auto"/>
        <w:jc w:val="both"/>
        <w:rPr>
          <w:rFonts w:ascii="Arial" w:hAnsi="Arial" w:cs="Arial"/>
          <w:b/>
        </w:rPr>
      </w:pPr>
      <w:r w:rsidRPr="0092454D">
        <w:rPr>
          <w:rFonts w:ascii="Arial" w:hAnsi="Arial" w:cs="Arial"/>
          <w:b/>
        </w:rPr>
        <w:t>Alguns Padrões de Qualidade de Software</w:t>
      </w:r>
      <w:r w:rsidRPr="0092454D">
        <w:rPr>
          <w:rFonts w:ascii="Arial" w:hAnsi="Arial" w:cs="Arial"/>
          <w:b/>
        </w:rPr>
        <w:t>:</w:t>
      </w:r>
    </w:p>
    <w:p w:rsidR="0092454D" w:rsidRPr="0092454D" w:rsidRDefault="0092454D" w:rsidP="008B7D8D">
      <w:pPr>
        <w:shd w:val="clear" w:color="auto" w:fill="FFFFFF"/>
        <w:spacing w:after="0" w:line="240" w:lineRule="auto"/>
        <w:jc w:val="both"/>
        <w:rPr>
          <w:rFonts w:ascii="Arial" w:hAnsi="Arial" w:cs="Arial"/>
        </w:rPr>
      </w:pPr>
    </w:p>
    <w:p w:rsidR="0092454D" w:rsidRPr="00DC13E9" w:rsidRDefault="0092454D" w:rsidP="00DC13E9">
      <w:pPr>
        <w:pStyle w:val="PargrafodaLista"/>
        <w:numPr>
          <w:ilvl w:val="0"/>
          <w:numId w:val="20"/>
        </w:numPr>
        <w:shd w:val="clear" w:color="auto" w:fill="FFFFFF"/>
        <w:spacing w:after="0" w:line="240" w:lineRule="auto"/>
        <w:jc w:val="both"/>
        <w:rPr>
          <w:rFonts w:ascii="Arial" w:hAnsi="Arial" w:cs="Arial"/>
        </w:rPr>
      </w:pPr>
      <w:r w:rsidRPr="00DC13E9">
        <w:rPr>
          <w:rFonts w:ascii="Arial" w:hAnsi="Arial" w:cs="Arial"/>
        </w:rPr>
        <w:t xml:space="preserve">CMM – Capability Maturity Model – Desenvolvido pelo SEI (Software </w:t>
      </w:r>
      <w:proofErr w:type="spellStart"/>
      <w:r w:rsidRPr="00DC13E9">
        <w:rPr>
          <w:rFonts w:ascii="Arial" w:hAnsi="Arial" w:cs="Arial"/>
        </w:rPr>
        <w:t>Engineering</w:t>
      </w:r>
      <w:proofErr w:type="spellEnd"/>
      <w:r w:rsidRPr="00DC13E9">
        <w:rPr>
          <w:rFonts w:ascii="Arial" w:hAnsi="Arial" w:cs="Arial"/>
        </w:rPr>
        <w:t xml:space="preserve"> </w:t>
      </w:r>
      <w:proofErr w:type="spellStart"/>
      <w:r w:rsidRPr="00DC13E9">
        <w:rPr>
          <w:rFonts w:ascii="Arial" w:hAnsi="Arial" w:cs="Arial"/>
        </w:rPr>
        <w:t>Institute</w:t>
      </w:r>
      <w:proofErr w:type="spellEnd"/>
      <w:r w:rsidRPr="00DC13E9">
        <w:rPr>
          <w:rFonts w:ascii="Arial" w:hAnsi="Arial" w:cs="Arial"/>
        </w:rPr>
        <w:t>)</w:t>
      </w:r>
      <w:r w:rsidRPr="00DC13E9">
        <w:rPr>
          <w:rFonts w:ascii="Arial" w:hAnsi="Arial" w:cs="Arial"/>
        </w:rPr>
        <w:t>;</w:t>
      </w:r>
    </w:p>
    <w:p w:rsidR="0092454D" w:rsidRPr="00DC13E9" w:rsidRDefault="0092454D" w:rsidP="00DC13E9">
      <w:pPr>
        <w:pStyle w:val="PargrafodaLista"/>
        <w:numPr>
          <w:ilvl w:val="0"/>
          <w:numId w:val="20"/>
        </w:numPr>
        <w:shd w:val="clear" w:color="auto" w:fill="FFFFFF"/>
        <w:spacing w:after="0" w:line="240" w:lineRule="auto"/>
        <w:jc w:val="both"/>
        <w:rPr>
          <w:rFonts w:ascii="Arial" w:hAnsi="Arial" w:cs="Arial"/>
        </w:rPr>
      </w:pPr>
      <w:r w:rsidRPr="00DC13E9">
        <w:rPr>
          <w:rFonts w:ascii="Arial" w:hAnsi="Arial" w:cs="Arial"/>
        </w:rPr>
        <w:t xml:space="preserve">SPICE (Software Process Improvement &amp; Capability </w:t>
      </w:r>
      <w:proofErr w:type="spellStart"/>
      <w:r w:rsidRPr="00DC13E9">
        <w:rPr>
          <w:rFonts w:ascii="Arial" w:hAnsi="Arial" w:cs="Arial"/>
        </w:rPr>
        <w:t>dErtemination</w:t>
      </w:r>
      <w:proofErr w:type="spellEnd"/>
      <w:r w:rsidRPr="00DC13E9">
        <w:rPr>
          <w:rFonts w:ascii="Arial" w:hAnsi="Arial" w:cs="Arial"/>
        </w:rPr>
        <w:t>) – Desenvolvido pela “International Organization for Standardization and the International Electrotech</w:t>
      </w:r>
      <w:r w:rsidRPr="00DC13E9">
        <w:rPr>
          <w:rFonts w:ascii="Arial" w:hAnsi="Arial" w:cs="Arial"/>
        </w:rPr>
        <w:t>nical Commission” (ISO/IEC) CMM.</w:t>
      </w:r>
    </w:p>
    <w:p w:rsidR="00DC13E9" w:rsidRPr="00DC13E9" w:rsidRDefault="00DC13E9" w:rsidP="008B7D8D">
      <w:pPr>
        <w:shd w:val="clear" w:color="auto" w:fill="FFFFFF"/>
        <w:spacing w:after="0" w:line="240" w:lineRule="auto"/>
        <w:jc w:val="both"/>
        <w:rPr>
          <w:rFonts w:ascii="Arial" w:hAnsi="Arial" w:cs="Arial"/>
        </w:rPr>
      </w:pPr>
    </w:p>
    <w:p w:rsidR="00DC13E9" w:rsidRDefault="00DC13E9" w:rsidP="00DC13E9">
      <w:pPr>
        <w:shd w:val="clear" w:color="auto" w:fill="FFFFFF"/>
        <w:spacing w:after="0" w:line="240" w:lineRule="auto"/>
        <w:jc w:val="both"/>
        <w:rPr>
          <w:rFonts w:ascii="Arial" w:hAnsi="Arial" w:cs="Arial"/>
        </w:rPr>
      </w:pPr>
      <w:r w:rsidRPr="00DC13E9">
        <w:rPr>
          <w:rFonts w:ascii="Arial" w:hAnsi="Arial" w:cs="Arial"/>
        </w:rPr>
        <w:t xml:space="preserve">Medições de software podem ser usadas para: </w:t>
      </w:r>
    </w:p>
    <w:p w:rsidR="00DC13E9" w:rsidRPr="00DC13E9" w:rsidRDefault="00DC13E9" w:rsidP="00DC13E9">
      <w:pPr>
        <w:pStyle w:val="PargrafodaLista"/>
        <w:numPr>
          <w:ilvl w:val="0"/>
          <w:numId w:val="22"/>
        </w:numPr>
        <w:shd w:val="clear" w:color="auto" w:fill="FFFFFF"/>
        <w:spacing w:after="0" w:line="240" w:lineRule="auto"/>
        <w:jc w:val="both"/>
        <w:rPr>
          <w:rFonts w:ascii="Arial" w:hAnsi="Arial" w:cs="Arial"/>
        </w:rPr>
      </w:pPr>
      <w:r w:rsidRPr="00DC13E9">
        <w:rPr>
          <w:rFonts w:ascii="Arial" w:hAnsi="Arial" w:cs="Arial"/>
        </w:rPr>
        <w:t>Fazer</w:t>
      </w:r>
      <w:r w:rsidRPr="00DC13E9">
        <w:rPr>
          <w:rFonts w:ascii="Arial" w:hAnsi="Arial" w:cs="Arial"/>
        </w:rPr>
        <w:t xml:space="preserve"> previsões gerais sobre um sistema </w:t>
      </w:r>
    </w:p>
    <w:p w:rsidR="00DC13E9" w:rsidRPr="00DC13E9" w:rsidRDefault="00DC13E9" w:rsidP="00DC13E9">
      <w:pPr>
        <w:pStyle w:val="PargrafodaLista"/>
        <w:numPr>
          <w:ilvl w:val="0"/>
          <w:numId w:val="22"/>
        </w:numPr>
        <w:shd w:val="clear" w:color="auto" w:fill="FFFFFF"/>
        <w:spacing w:after="0" w:line="240" w:lineRule="auto"/>
        <w:jc w:val="both"/>
        <w:rPr>
          <w:rFonts w:ascii="Arial" w:hAnsi="Arial" w:cs="Arial"/>
        </w:rPr>
      </w:pPr>
      <w:r w:rsidRPr="00DC13E9">
        <w:rPr>
          <w:rFonts w:ascii="Arial" w:hAnsi="Arial" w:cs="Arial"/>
        </w:rPr>
        <w:t>Identificar</w:t>
      </w:r>
      <w:r w:rsidRPr="00DC13E9">
        <w:rPr>
          <w:rFonts w:ascii="Arial" w:hAnsi="Arial" w:cs="Arial"/>
        </w:rPr>
        <w:t xml:space="preserve"> componentes anômalos</w:t>
      </w:r>
    </w:p>
    <w:p w:rsidR="00DC13E9" w:rsidRDefault="00DC13E9" w:rsidP="00DC13E9">
      <w:pPr>
        <w:shd w:val="clear" w:color="auto" w:fill="FFFFFF"/>
        <w:spacing w:after="0" w:line="240" w:lineRule="auto"/>
        <w:jc w:val="both"/>
        <w:rPr>
          <w:rFonts w:ascii="Arial" w:hAnsi="Arial" w:cs="Arial"/>
        </w:rPr>
      </w:pPr>
      <w:r w:rsidRPr="00DC13E9">
        <w:rPr>
          <w:rFonts w:ascii="Arial" w:hAnsi="Arial" w:cs="Arial"/>
        </w:rPr>
        <w:t xml:space="preserve">Controle – são associadas com processos de software. Exemplos: </w:t>
      </w:r>
    </w:p>
    <w:p w:rsidR="00DC13E9" w:rsidRPr="00DC13E9" w:rsidRDefault="00DC13E9" w:rsidP="00DC13E9">
      <w:pPr>
        <w:pStyle w:val="PargrafodaLista"/>
        <w:numPr>
          <w:ilvl w:val="0"/>
          <w:numId w:val="23"/>
        </w:numPr>
        <w:shd w:val="clear" w:color="auto" w:fill="FFFFFF"/>
        <w:spacing w:after="0" w:line="240" w:lineRule="auto"/>
        <w:jc w:val="both"/>
        <w:rPr>
          <w:rFonts w:ascii="Arial" w:hAnsi="Arial" w:cs="Arial"/>
        </w:rPr>
      </w:pPr>
      <w:r w:rsidRPr="00DC13E9">
        <w:rPr>
          <w:rFonts w:ascii="Arial" w:hAnsi="Arial" w:cs="Arial"/>
        </w:rPr>
        <w:t>T</w:t>
      </w:r>
      <w:r w:rsidRPr="00DC13E9">
        <w:rPr>
          <w:rFonts w:ascii="Arial" w:hAnsi="Arial" w:cs="Arial"/>
        </w:rPr>
        <w:t>empo médio para reparar um defeito reportado</w:t>
      </w:r>
      <w:r w:rsidRPr="00DC13E9">
        <w:rPr>
          <w:rFonts w:ascii="Arial" w:hAnsi="Arial" w:cs="Arial"/>
        </w:rPr>
        <w:t>;</w:t>
      </w:r>
    </w:p>
    <w:p w:rsidR="00DC13E9" w:rsidRPr="00DC13E9" w:rsidRDefault="00DC13E9" w:rsidP="00DC13E9">
      <w:pPr>
        <w:pStyle w:val="PargrafodaLista"/>
        <w:numPr>
          <w:ilvl w:val="0"/>
          <w:numId w:val="23"/>
        </w:numPr>
        <w:shd w:val="clear" w:color="auto" w:fill="FFFFFF"/>
        <w:spacing w:after="0" w:line="240" w:lineRule="auto"/>
        <w:jc w:val="both"/>
        <w:rPr>
          <w:rFonts w:ascii="Arial" w:hAnsi="Arial" w:cs="Arial"/>
        </w:rPr>
      </w:pPr>
      <w:r w:rsidRPr="00DC13E9">
        <w:rPr>
          <w:rFonts w:ascii="Arial" w:hAnsi="Arial" w:cs="Arial"/>
        </w:rPr>
        <w:t>Tempo para rastrear um módulo</w:t>
      </w:r>
      <w:r>
        <w:rPr>
          <w:rFonts w:ascii="Arial" w:hAnsi="Arial" w:cs="Arial"/>
        </w:rPr>
        <w:t>.</w:t>
      </w:r>
    </w:p>
    <w:p w:rsidR="00DC13E9" w:rsidRDefault="00DC13E9" w:rsidP="00DC13E9">
      <w:pPr>
        <w:shd w:val="clear" w:color="auto" w:fill="FFFFFF"/>
        <w:spacing w:after="0" w:line="240" w:lineRule="auto"/>
        <w:jc w:val="both"/>
        <w:rPr>
          <w:rFonts w:ascii="Arial" w:hAnsi="Arial" w:cs="Arial"/>
        </w:rPr>
      </w:pPr>
      <w:r w:rsidRPr="00DC13E9">
        <w:rPr>
          <w:rFonts w:ascii="Arial" w:hAnsi="Arial" w:cs="Arial"/>
        </w:rPr>
        <w:t>Predição – são associadas com produtos de software. Exemplo:</w:t>
      </w:r>
      <w:r>
        <w:rPr>
          <w:rFonts w:ascii="Arial" w:hAnsi="Arial" w:cs="Arial"/>
        </w:rPr>
        <w:t xml:space="preserve"> </w:t>
      </w:r>
      <w:r w:rsidRPr="00DC13E9">
        <w:rPr>
          <w:rFonts w:ascii="Arial" w:hAnsi="Arial" w:cs="Arial"/>
        </w:rPr>
        <w:t>Complexidade de um módulo</w:t>
      </w:r>
      <w:r w:rsidR="002E2262">
        <w:rPr>
          <w:rFonts w:ascii="Arial" w:hAnsi="Arial" w:cs="Arial"/>
        </w:rPr>
        <w:t>.</w:t>
      </w:r>
    </w:p>
    <w:p w:rsidR="002E2262" w:rsidRDefault="002E2262" w:rsidP="00DC13E9">
      <w:pPr>
        <w:shd w:val="clear" w:color="auto" w:fill="FFFFFF"/>
        <w:spacing w:after="0" w:line="240" w:lineRule="auto"/>
        <w:jc w:val="both"/>
        <w:rPr>
          <w:rFonts w:ascii="Arial" w:hAnsi="Arial" w:cs="Arial"/>
        </w:rPr>
      </w:pPr>
    </w:p>
    <w:p w:rsidR="002E2262" w:rsidRPr="002E2262" w:rsidRDefault="002E2262" w:rsidP="00DC13E9">
      <w:pPr>
        <w:shd w:val="clear" w:color="auto" w:fill="FFFFFF"/>
        <w:spacing w:after="0" w:line="240" w:lineRule="auto"/>
        <w:jc w:val="both"/>
        <w:rPr>
          <w:rFonts w:ascii="Arial" w:hAnsi="Arial" w:cs="Arial"/>
          <w:b/>
        </w:rPr>
      </w:pPr>
      <w:bookmarkStart w:id="0" w:name="_GoBack"/>
      <w:r w:rsidRPr="002E2262">
        <w:rPr>
          <w:rFonts w:ascii="Arial" w:hAnsi="Arial" w:cs="Arial"/>
          <w:b/>
        </w:rPr>
        <w:t>Medidas de Produto:</w:t>
      </w:r>
    </w:p>
    <w:bookmarkEnd w:id="0"/>
    <w:p w:rsidR="002E2262" w:rsidRDefault="002E2262" w:rsidP="00DC13E9">
      <w:pPr>
        <w:shd w:val="clear" w:color="auto" w:fill="FFFFFF"/>
        <w:spacing w:after="0" w:line="240" w:lineRule="auto"/>
        <w:jc w:val="both"/>
        <w:rPr>
          <w:rFonts w:ascii="Arial" w:hAnsi="Arial" w:cs="Arial"/>
        </w:rPr>
      </w:pPr>
    </w:p>
    <w:p w:rsidR="002E2262" w:rsidRDefault="002E2262" w:rsidP="00DC13E9">
      <w:pPr>
        <w:shd w:val="clear" w:color="auto" w:fill="FFFFFF"/>
        <w:spacing w:after="0" w:line="240" w:lineRule="auto"/>
        <w:jc w:val="both"/>
        <w:rPr>
          <w:rFonts w:ascii="Arial" w:hAnsi="Arial" w:cs="Arial"/>
        </w:rPr>
      </w:pPr>
      <w:r w:rsidRPr="002E2262">
        <w:rPr>
          <w:rFonts w:ascii="Arial" w:hAnsi="Arial" w:cs="Arial"/>
        </w:rPr>
        <w:t>Dinâmicas</w:t>
      </w:r>
      <w:r>
        <w:rPr>
          <w:rFonts w:ascii="Arial" w:hAnsi="Arial" w:cs="Arial"/>
        </w:rPr>
        <w:t>: C</w:t>
      </w:r>
      <w:r w:rsidRPr="002E2262">
        <w:rPr>
          <w:rFonts w:ascii="Arial" w:hAnsi="Arial" w:cs="Arial"/>
        </w:rPr>
        <w:t xml:space="preserve">oletadas por meio de medições realizadas em um programa em execução. Exemplo: </w:t>
      </w:r>
      <w:r>
        <w:rPr>
          <w:rFonts w:ascii="Arial" w:hAnsi="Arial" w:cs="Arial"/>
        </w:rPr>
        <w:t>Tempo para iniciar um programa.</w:t>
      </w:r>
    </w:p>
    <w:p w:rsidR="002E2262" w:rsidRPr="00DC13E9" w:rsidRDefault="002E2262" w:rsidP="00DC13E9">
      <w:pPr>
        <w:shd w:val="clear" w:color="auto" w:fill="FFFFFF"/>
        <w:spacing w:after="0" w:line="240" w:lineRule="auto"/>
        <w:jc w:val="both"/>
        <w:rPr>
          <w:rFonts w:ascii="Arial" w:hAnsi="Arial" w:cs="Arial"/>
        </w:rPr>
      </w:pPr>
      <w:r w:rsidRPr="002E2262">
        <w:rPr>
          <w:rFonts w:ascii="Arial" w:hAnsi="Arial" w:cs="Arial"/>
        </w:rPr>
        <w:t>Estáticas</w:t>
      </w:r>
      <w:r>
        <w:rPr>
          <w:rFonts w:ascii="Arial" w:hAnsi="Arial" w:cs="Arial"/>
        </w:rPr>
        <w:t xml:space="preserve">: </w:t>
      </w:r>
      <w:r w:rsidRPr="002E2262">
        <w:rPr>
          <w:rFonts w:ascii="Arial" w:hAnsi="Arial" w:cs="Arial"/>
        </w:rPr>
        <w:t>Coletadas por meio de medições realizadas em representações do sistema, como projeto, código fonte ou documentação.</w:t>
      </w:r>
    </w:p>
    <w:sectPr w:rsidR="002E2262" w:rsidRPr="00DC13E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DB6" w:rsidRDefault="008E7DB6" w:rsidP="00256796">
      <w:pPr>
        <w:spacing w:after="0" w:line="240" w:lineRule="auto"/>
      </w:pPr>
      <w:r>
        <w:separator/>
      </w:r>
    </w:p>
  </w:endnote>
  <w:endnote w:type="continuationSeparator" w:id="0">
    <w:p w:rsidR="008E7DB6" w:rsidRDefault="008E7DB6" w:rsidP="00256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DB6" w:rsidRDefault="008E7DB6" w:rsidP="00256796">
      <w:pPr>
        <w:spacing w:after="0" w:line="240" w:lineRule="auto"/>
      </w:pPr>
      <w:r>
        <w:separator/>
      </w:r>
    </w:p>
  </w:footnote>
  <w:footnote w:type="continuationSeparator" w:id="0">
    <w:p w:rsidR="008E7DB6" w:rsidRDefault="008E7DB6" w:rsidP="00256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796" w:rsidRDefault="00256796">
    <w:pPr>
      <w:pStyle w:val="Cabealho"/>
    </w:pPr>
  </w:p>
  <w:p w:rsidR="007600B8" w:rsidRDefault="003A6440" w:rsidP="007600B8">
    <w:pPr>
      <w:pStyle w:val="Cabealho"/>
    </w:pPr>
    <w:r>
      <w:t xml:space="preserve">  </w:t>
    </w:r>
    <w:r w:rsidR="007600B8">
      <w:rPr>
        <w:rFonts w:ascii="Calibri" w:eastAsia="Times New Roman" w:hAnsi="Calibri" w:cs="Times New Roman"/>
        <w:b/>
        <w:noProof/>
        <w:color w:val="000000"/>
        <w:sz w:val="28"/>
        <w:lang w:eastAsia="pt-BR"/>
      </w:rPr>
      <w:drawing>
        <wp:inline distT="0" distB="0" distL="0" distR="0" wp14:anchorId="5FC2B5B3" wp14:editId="4BC17AFA">
          <wp:extent cx="728959" cy="436241"/>
          <wp:effectExtent l="0" t="0" r="0" b="1909"/>
          <wp:docPr id="1"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28959" cy="436241"/>
                  </a:xfrm>
                  <a:prstGeom prst="rect">
                    <a:avLst/>
                  </a:prstGeom>
                  <a:noFill/>
                  <a:ln>
                    <a:noFill/>
                    <a:prstDash/>
                  </a:ln>
                </pic:spPr>
              </pic:pic>
            </a:graphicData>
          </a:graphic>
        </wp:inline>
      </w:drawing>
    </w:r>
    <w:r w:rsidR="007600B8">
      <w:rPr>
        <w:rFonts w:ascii="Calibri" w:eastAsia="Times New Roman" w:hAnsi="Calibri" w:cs="Times New Roman"/>
        <w:b/>
        <w:color w:val="000000"/>
        <w:sz w:val="28"/>
        <w:lang w:eastAsia="pt-BR"/>
      </w:rPr>
      <w:tab/>
    </w:r>
    <w:r w:rsidR="007600B8">
      <w:rPr>
        <w:rFonts w:ascii="Calibri" w:eastAsia="Times New Roman" w:hAnsi="Calibri" w:cs="Times New Roman"/>
        <w:b/>
        <w:color w:val="000000"/>
        <w:sz w:val="28"/>
        <w:lang w:eastAsia="pt-BR"/>
      </w:rPr>
      <w:tab/>
    </w:r>
    <w:r w:rsidR="007600B8">
      <w:rPr>
        <w:rFonts w:ascii="Calibri" w:eastAsia="Times New Roman" w:hAnsi="Calibri" w:cs="Times New Roman"/>
        <w:b/>
        <w:color w:val="000000"/>
        <w:sz w:val="28"/>
        <w:lang w:eastAsia="pt-BR"/>
      </w:rPr>
      <w:tab/>
      <w:t xml:space="preserve">                                                Ministério do Planejamento, Desenvolvimento e Gestão </w:t>
    </w:r>
  </w:p>
  <w:p w:rsidR="007600B8" w:rsidRDefault="007600B8" w:rsidP="007600B8">
    <w:pPr>
      <w:pStyle w:val="Cabealho"/>
      <w:jc w:val="right"/>
    </w:pPr>
    <w:r>
      <w:rPr>
        <w:rFonts w:ascii="Calibri" w:eastAsia="Times New Roman" w:hAnsi="Calibri" w:cs="Times New Roman"/>
        <w:b/>
        <w:color w:val="000000"/>
        <w:sz w:val="28"/>
        <w:lang w:eastAsia="pt-BR"/>
      </w:rPr>
      <w:t>Ministério do Planejamento, Desenvolvimento e Gestão</w:t>
    </w:r>
  </w:p>
  <w:p w:rsidR="007600B8" w:rsidRDefault="007600B8" w:rsidP="007600B8">
    <w:pPr>
      <w:pStyle w:val="Cabealho"/>
      <w:jc w:val="right"/>
    </w:pPr>
    <w:r>
      <w:rPr>
        <w:rFonts w:ascii="Calibri" w:eastAsia="Times New Roman" w:hAnsi="Calibri" w:cs="Times New Roman"/>
        <w:color w:val="000000"/>
        <w:sz w:val="28"/>
        <w:lang w:eastAsia="pt-BR"/>
      </w:rPr>
      <w:t xml:space="preserve">Secretaria de Coordenação e Governança das Empresas Estatais </w:t>
    </w:r>
  </w:p>
  <w:p w:rsidR="007600B8" w:rsidRDefault="007600B8">
    <w:pPr>
      <w:pStyle w:val="Cabealho"/>
    </w:pPr>
  </w:p>
  <w:p w:rsidR="00256796" w:rsidRPr="003A6440" w:rsidRDefault="003A6440">
    <w:pPr>
      <w:pStyle w:val="Cabealho"/>
      <w:rPr>
        <w:b/>
        <w:i/>
      </w:rPr>
    </w:pPr>
    <w:r>
      <w:t xml:space="preserve"> </w:t>
    </w:r>
    <w:r w:rsidRPr="003A6440">
      <w:rPr>
        <w:b/>
        <w:i/>
      </w:rPr>
      <w:t>[</w:t>
    </w:r>
    <w:r>
      <w:rPr>
        <w:b/>
        <w:i/>
      </w:rPr>
      <w:t xml:space="preserve">TEMPLATE DE </w:t>
    </w:r>
    <w:r w:rsidRPr="003A6440">
      <w:rPr>
        <w:b/>
        <w:i/>
      </w:rPr>
      <w:t>RELATÓRIO DOS PADRÕES DE QUALIDADE, PRÁTICAS E PROCEDIMENTOS]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C5148"/>
    <w:multiLevelType w:val="hybridMultilevel"/>
    <w:tmpl w:val="06EE522E"/>
    <w:lvl w:ilvl="0" w:tplc="E7FE843A">
      <w:numFmt w:val="bullet"/>
      <w:lvlText w:val="·"/>
      <w:lvlJc w:val="left"/>
      <w:pPr>
        <w:ind w:left="480" w:hanging="360"/>
      </w:pPr>
      <w:rPr>
        <w:rFonts w:ascii="Arial" w:eastAsiaTheme="minorHAnsi" w:hAnsi="Arial" w:cs="Aria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15:restartNumberingAfterBreak="0">
    <w:nsid w:val="06B74945"/>
    <w:multiLevelType w:val="hybridMultilevel"/>
    <w:tmpl w:val="433A9D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B7B2721"/>
    <w:multiLevelType w:val="hybridMultilevel"/>
    <w:tmpl w:val="D2D82EDA"/>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 w15:restartNumberingAfterBreak="0">
    <w:nsid w:val="0E5626CE"/>
    <w:multiLevelType w:val="hybridMultilevel"/>
    <w:tmpl w:val="42EA956C"/>
    <w:lvl w:ilvl="0" w:tplc="E7FE843A">
      <w:numFmt w:val="bullet"/>
      <w:lvlText w:val="·"/>
      <w:lvlJc w:val="left"/>
      <w:pPr>
        <w:ind w:left="420" w:hanging="360"/>
      </w:pPr>
      <w:rPr>
        <w:rFonts w:ascii="Arial" w:eastAsiaTheme="minorHAnsi" w:hAnsi="Arial" w:cs="Arial" w:hint="default"/>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4" w15:restartNumberingAfterBreak="0">
    <w:nsid w:val="23AA770B"/>
    <w:multiLevelType w:val="hybridMultilevel"/>
    <w:tmpl w:val="48263F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55C72B4"/>
    <w:multiLevelType w:val="hybridMultilevel"/>
    <w:tmpl w:val="883A9A5E"/>
    <w:lvl w:ilvl="0" w:tplc="F0D0E274">
      <w:start w:val="1"/>
      <w:numFmt w:val="decimal"/>
      <w:lvlText w:val="%1."/>
      <w:lvlJc w:val="left"/>
      <w:pPr>
        <w:ind w:left="470" w:hanging="360"/>
      </w:pPr>
      <w:rPr>
        <w:rFonts w:hint="default"/>
        <w:i/>
        <w:color w:val="4F81BD" w:themeColor="accent1"/>
        <w:sz w:val="22"/>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 w15:restartNumberingAfterBreak="0">
    <w:nsid w:val="2AD430E9"/>
    <w:multiLevelType w:val="hybridMultilevel"/>
    <w:tmpl w:val="1C9E5092"/>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7" w15:restartNumberingAfterBreak="0">
    <w:nsid w:val="2F767960"/>
    <w:multiLevelType w:val="hybridMultilevel"/>
    <w:tmpl w:val="371E08E6"/>
    <w:lvl w:ilvl="0" w:tplc="E7FE843A">
      <w:numFmt w:val="bullet"/>
      <w:lvlText w:val="·"/>
      <w:lvlJc w:val="left"/>
      <w:pPr>
        <w:ind w:left="480" w:hanging="360"/>
      </w:pPr>
      <w:rPr>
        <w:rFonts w:ascii="Arial" w:eastAsiaTheme="minorHAnsi" w:hAnsi="Arial" w:cs="Aria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8" w15:restartNumberingAfterBreak="0">
    <w:nsid w:val="31C7621D"/>
    <w:multiLevelType w:val="hybridMultilevel"/>
    <w:tmpl w:val="8CFC44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7BD7BED"/>
    <w:multiLevelType w:val="hybridMultilevel"/>
    <w:tmpl w:val="039025CE"/>
    <w:lvl w:ilvl="0" w:tplc="F0D0E274">
      <w:start w:val="1"/>
      <w:numFmt w:val="decimal"/>
      <w:lvlText w:val="%1."/>
      <w:lvlJc w:val="left"/>
      <w:pPr>
        <w:ind w:left="410" w:hanging="360"/>
      </w:pPr>
      <w:rPr>
        <w:rFonts w:hint="default"/>
        <w:i/>
        <w:color w:val="4F81BD" w:themeColor="accent1"/>
        <w:sz w:val="22"/>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10" w15:restartNumberingAfterBreak="0">
    <w:nsid w:val="37EA3BF9"/>
    <w:multiLevelType w:val="hybridMultilevel"/>
    <w:tmpl w:val="E2660B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C9F5812"/>
    <w:multiLevelType w:val="hybridMultilevel"/>
    <w:tmpl w:val="27C64938"/>
    <w:lvl w:ilvl="0" w:tplc="E7FE843A">
      <w:numFmt w:val="bullet"/>
      <w:lvlText w:val="·"/>
      <w:lvlJc w:val="left"/>
      <w:pPr>
        <w:ind w:left="420" w:hanging="360"/>
      </w:pPr>
      <w:rPr>
        <w:rFonts w:ascii="Arial" w:eastAsiaTheme="minorHAnsi" w:hAnsi="Arial" w:cs="Arial" w:hint="default"/>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12" w15:restartNumberingAfterBreak="0">
    <w:nsid w:val="3FB410B3"/>
    <w:multiLevelType w:val="hybridMultilevel"/>
    <w:tmpl w:val="AA4A85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2416B3F"/>
    <w:multiLevelType w:val="hybridMultilevel"/>
    <w:tmpl w:val="53D805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3EB41BE"/>
    <w:multiLevelType w:val="hybridMultilevel"/>
    <w:tmpl w:val="C5943E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5FC1335"/>
    <w:multiLevelType w:val="hybridMultilevel"/>
    <w:tmpl w:val="072A42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1782727"/>
    <w:multiLevelType w:val="hybridMultilevel"/>
    <w:tmpl w:val="0E869738"/>
    <w:lvl w:ilvl="0" w:tplc="04160001">
      <w:start w:val="1"/>
      <w:numFmt w:val="bullet"/>
      <w:lvlText w:val=""/>
      <w:lvlJc w:val="left"/>
      <w:pPr>
        <w:ind w:left="480" w:hanging="360"/>
      </w:pPr>
      <w:rPr>
        <w:rFonts w:ascii="Symbol" w:hAnsi="Symbol" w:hint="default"/>
      </w:rPr>
    </w:lvl>
    <w:lvl w:ilvl="1" w:tplc="B8A8B710">
      <w:numFmt w:val="bullet"/>
      <w:lvlText w:val="·"/>
      <w:lvlJc w:val="left"/>
      <w:pPr>
        <w:ind w:left="1500" w:hanging="360"/>
      </w:pPr>
      <w:rPr>
        <w:rFonts w:ascii="Arial" w:eastAsiaTheme="minorHAnsi" w:hAnsi="Arial" w:cs="Arial"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7" w15:restartNumberingAfterBreak="0">
    <w:nsid w:val="66E07AD9"/>
    <w:multiLevelType w:val="hybridMultilevel"/>
    <w:tmpl w:val="304E71F6"/>
    <w:lvl w:ilvl="0" w:tplc="DA86F810">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94660D5"/>
    <w:multiLevelType w:val="hybridMultilevel"/>
    <w:tmpl w:val="24F67DA4"/>
    <w:lvl w:ilvl="0" w:tplc="04160001">
      <w:start w:val="1"/>
      <w:numFmt w:val="bullet"/>
      <w:lvlText w:val=""/>
      <w:lvlJc w:val="left"/>
      <w:pPr>
        <w:ind w:left="4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9" w15:restartNumberingAfterBreak="0">
    <w:nsid w:val="6B963848"/>
    <w:multiLevelType w:val="hybridMultilevel"/>
    <w:tmpl w:val="E176FC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D937BEA"/>
    <w:multiLevelType w:val="hybridMultilevel"/>
    <w:tmpl w:val="38604B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F5A30E7"/>
    <w:multiLevelType w:val="hybridMultilevel"/>
    <w:tmpl w:val="A6940E88"/>
    <w:lvl w:ilvl="0" w:tplc="F0D0E274">
      <w:start w:val="1"/>
      <w:numFmt w:val="decimal"/>
      <w:lvlText w:val="%1."/>
      <w:lvlJc w:val="left"/>
      <w:pPr>
        <w:ind w:left="470" w:hanging="360"/>
      </w:pPr>
      <w:rPr>
        <w:rFonts w:hint="default"/>
        <w:i/>
        <w:color w:val="4F81BD" w:themeColor="accent1"/>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AFA25C4"/>
    <w:multiLevelType w:val="hybridMultilevel"/>
    <w:tmpl w:val="1A5A7332"/>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num w:numId="1">
    <w:abstractNumId w:val="9"/>
  </w:num>
  <w:num w:numId="2">
    <w:abstractNumId w:val="5"/>
  </w:num>
  <w:num w:numId="3">
    <w:abstractNumId w:val="15"/>
  </w:num>
  <w:num w:numId="4">
    <w:abstractNumId w:val="17"/>
  </w:num>
  <w:num w:numId="5">
    <w:abstractNumId w:val="4"/>
  </w:num>
  <w:num w:numId="6">
    <w:abstractNumId w:val="1"/>
  </w:num>
  <w:num w:numId="7">
    <w:abstractNumId w:val="3"/>
  </w:num>
  <w:num w:numId="8">
    <w:abstractNumId w:val="0"/>
  </w:num>
  <w:num w:numId="9">
    <w:abstractNumId w:val="18"/>
  </w:num>
  <w:num w:numId="10">
    <w:abstractNumId w:val="12"/>
  </w:num>
  <w:num w:numId="11">
    <w:abstractNumId w:val="11"/>
  </w:num>
  <w:num w:numId="12">
    <w:abstractNumId w:val="7"/>
  </w:num>
  <w:num w:numId="13">
    <w:abstractNumId w:val="16"/>
  </w:num>
  <w:num w:numId="14">
    <w:abstractNumId w:val="8"/>
  </w:num>
  <w:num w:numId="15">
    <w:abstractNumId w:val="2"/>
  </w:num>
  <w:num w:numId="16">
    <w:abstractNumId w:val="19"/>
  </w:num>
  <w:num w:numId="17">
    <w:abstractNumId w:val="10"/>
  </w:num>
  <w:num w:numId="18">
    <w:abstractNumId w:val="6"/>
  </w:num>
  <w:num w:numId="19">
    <w:abstractNumId w:val="22"/>
  </w:num>
  <w:num w:numId="20">
    <w:abstractNumId w:val="13"/>
  </w:num>
  <w:num w:numId="21">
    <w:abstractNumId w:val="21"/>
  </w:num>
  <w:num w:numId="22">
    <w:abstractNumId w:val="2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796"/>
    <w:rsid w:val="00050FB4"/>
    <w:rsid w:val="00235650"/>
    <w:rsid w:val="0024568B"/>
    <w:rsid w:val="00247BFF"/>
    <w:rsid w:val="00256796"/>
    <w:rsid w:val="002610B6"/>
    <w:rsid w:val="002874A7"/>
    <w:rsid w:val="002E2262"/>
    <w:rsid w:val="0034410E"/>
    <w:rsid w:val="003A6440"/>
    <w:rsid w:val="004C6BC1"/>
    <w:rsid w:val="004E78CC"/>
    <w:rsid w:val="00627CCA"/>
    <w:rsid w:val="0066156A"/>
    <w:rsid w:val="006748DD"/>
    <w:rsid w:val="00730EEE"/>
    <w:rsid w:val="007600B8"/>
    <w:rsid w:val="007F6830"/>
    <w:rsid w:val="007F7C62"/>
    <w:rsid w:val="008B7D8D"/>
    <w:rsid w:val="008E350B"/>
    <w:rsid w:val="008E7DB6"/>
    <w:rsid w:val="0092454D"/>
    <w:rsid w:val="00980637"/>
    <w:rsid w:val="009F2D4E"/>
    <w:rsid w:val="00A04ADC"/>
    <w:rsid w:val="00B11F9C"/>
    <w:rsid w:val="00B66D47"/>
    <w:rsid w:val="00C540B1"/>
    <w:rsid w:val="00C7067A"/>
    <w:rsid w:val="00D240D4"/>
    <w:rsid w:val="00D40038"/>
    <w:rsid w:val="00DA0FC5"/>
    <w:rsid w:val="00DC13E9"/>
    <w:rsid w:val="00DF1590"/>
    <w:rsid w:val="00E415DA"/>
    <w:rsid w:val="00E95A7F"/>
    <w:rsid w:val="00EE0648"/>
    <w:rsid w:val="00EE4F25"/>
    <w:rsid w:val="00EF6574"/>
    <w:rsid w:val="00F76F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59D10"/>
  <w15:docId w15:val="{4351434E-1D94-4A83-94E8-CFB35A1A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5679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56796"/>
  </w:style>
  <w:style w:type="paragraph" w:styleId="Rodap">
    <w:name w:val="footer"/>
    <w:basedOn w:val="Normal"/>
    <w:link w:val="RodapChar"/>
    <w:uiPriority w:val="99"/>
    <w:unhideWhenUsed/>
    <w:rsid w:val="00256796"/>
    <w:pPr>
      <w:tabs>
        <w:tab w:val="center" w:pos="4252"/>
        <w:tab w:val="right" w:pos="8504"/>
      </w:tabs>
      <w:spacing w:after="0" w:line="240" w:lineRule="auto"/>
    </w:pPr>
  </w:style>
  <w:style w:type="character" w:customStyle="1" w:styleId="RodapChar">
    <w:name w:val="Rodapé Char"/>
    <w:basedOn w:val="Fontepargpadro"/>
    <w:link w:val="Rodap"/>
    <w:uiPriority w:val="99"/>
    <w:rsid w:val="00256796"/>
  </w:style>
  <w:style w:type="paragraph" w:styleId="Textodebalo">
    <w:name w:val="Balloon Text"/>
    <w:basedOn w:val="Normal"/>
    <w:link w:val="TextodebaloChar"/>
    <w:uiPriority w:val="99"/>
    <w:semiHidden/>
    <w:unhideWhenUsed/>
    <w:rsid w:val="002567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56796"/>
    <w:rPr>
      <w:rFonts w:ascii="Tahoma" w:hAnsi="Tahoma" w:cs="Tahoma"/>
      <w:sz w:val="16"/>
      <w:szCs w:val="16"/>
    </w:rPr>
  </w:style>
  <w:style w:type="paragraph" w:customStyle="1" w:styleId="Standard">
    <w:name w:val="Standard"/>
    <w:rsid w:val="003A6440"/>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TableContents">
    <w:name w:val="Table Contents"/>
    <w:basedOn w:val="Standard"/>
    <w:rsid w:val="003A6440"/>
    <w:pPr>
      <w:suppressLineNumbers/>
    </w:pPr>
    <w:rPr>
      <w:rFonts w:ascii="Calibri" w:hAnsi="Calibri"/>
      <w:b/>
    </w:rPr>
  </w:style>
  <w:style w:type="paragraph" w:styleId="PargrafodaLista">
    <w:name w:val="List Paragraph"/>
    <w:basedOn w:val="Normal"/>
    <w:uiPriority w:val="34"/>
    <w:qFormat/>
    <w:rsid w:val="007F6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16729">
      <w:bodyDiv w:val="1"/>
      <w:marLeft w:val="0"/>
      <w:marRight w:val="0"/>
      <w:marTop w:val="0"/>
      <w:marBottom w:val="0"/>
      <w:divBdr>
        <w:top w:val="none" w:sz="0" w:space="0" w:color="auto"/>
        <w:left w:val="none" w:sz="0" w:space="0" w:color="auto"/>
        <w:bottom w:val="none" w:sz="0" w:space="0" w:color="auto"/>
        <w:right w:val="none" w:sz="0" w:space="0" w:color="auto"/>
      </w:divBdr>
    </w:div>
    <w:div w:id="676925867">
      <w:bodyDiv w:val="1"/>
      <w:marLeft w:val="0"/>
      <w:marRight w:val="0"/>
      <w:marTop w:val="0"/>
      <w:marBottom w:val="0"/>
      <w:divBdr>
        <w:top w:val="none" w:sz="0" w:space="0" w:color="auto"/>
        <w:left w:val="none" w:sz="0" w:space="0" w:color="auto"/>
        <w:bottom w:val="none" w:sz="0" w:space="0" w:color="auto"/>
        <w:right w:val="none" w:sz="0" w:space="0" w:color="auto"/>
      </w:divBdr>
    </w:div>
    <w:div w:id="92596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2062</TotalTime>
  <Pages>4</Pages>
  <Words>1233</Words>
  <Characters>6661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Lamep</dc:creator>
  <cp:lastModifiedBy>Edna Dias Canedo</cp:lastModifiedBy>
  <cp:revision>27</cp:revision>
  <dcterms:created xsi:type="dcterms:W3CDTF">2017-08-03T06:54:00Z</dcterms:created>
  <dcterms:modified xsi:type="dcterms:W3CDTF">2017-08-12T01:30:00Z</dcterms:modified>
</cp:coreProperties>
</file>