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956AE6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ARTEFATO </w:t>
      </w:r>
      <w:r w:rsidR="00274D55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ab/>
        <w:t>GESTÃO DE RISCOS DE TIC</w:t>
      </w: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MINISTÉRIO DO PLANEJAMENTO, DESENVOLVIMENTO E GESTÃO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A76AB6">
        <w:tc>
          <w:tcPr>
            <w:tcW w:w="5123" w:type="dxa"/>
          </w:tcPr>
          <w:p w:rsidR="00A44B75" w:rsidRDefault="00A44B75" w:rsidP="00174C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MINISTÉRIO DO PLANEJAMENTO, DESENVOLVIMENTO E GESTÃO</w:t>
            </w:r>
          </w:p>
          <w:p w:rsidR="00A44B75" w:rsidRPr="00C14E55" w:rsidRDefault="00A44B75" w:rsidP="00174C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174C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A76AB6">
        <w:tc>
          <w:tcPr>
            <w:tcW w:w="5123" w:type="dxa"/>
          </w:tcPr>
          <w:p w:rsidR="00A44B75" w:rsidRPr="00C14E55" w:rsidRDefault="00A44B75" w:rsidP="00174C6B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ED3FBF" w:rsidRDefault="00A44B75" w:rsidP="00174C6B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A76AB6">
        <w:trPr>
          <w:trHeight w:val="267"/>
        </w:trPr>
        <w:tc>
          <w:tcPr>
            <w:tcW w:w="5123" w:type="dxa"/>
          </w:tcPr>
          <w:p w:rsidR="00A44B75" w:rsidRPr="00ED3FBF" w:rsidRDefault="00A44B75" w:rsidP="00174C6B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174C6B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4B73C9" w:rsidRDefault="00A44B75" w:rsidP="00174C6B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174C6B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174C6B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 Cesar Macedo Barbalho</w:t>
            </w:r>
          </w:p>
          <w:p w:rsidR="00A44B7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A76AB6">
        <w:trPr>
          <w:trHeight w:val="750"/>
        </w:trPr>
        <w:tc>
          <w:tcPr>
            <w:tcW w:w="5123" w:type="dxa"/>
          </w:tcPr>
          <w:p w:rsidR="00A44B75" w:rsidRPr="00A52763" w:rsidRDefault="00A44B75" w:rsidP="00174C6B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174C6B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174C6B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174C6B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174C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174C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da Tomada de Decisão – LATITUDE</w:t>
            </w:r>
          </w:p>
          <w:p w:rsidR="00A44B75" w:rsidRPr="00C14E55" w:rsidRDefault="00A44B75" w:rsidP="00174C6B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AB6" w:rsidRPr="00C14E55" w:rsidTr="00A76AB6">
        <w:tc>
          <w:tcPr>
            <w:tcW w:w="5123" w:type="dxa"/>
          </w:tcPr>
          <w:p w:rsidR="00A76AB6" w:rsidRDefault="00A76AB6" w:rsidP="00A76A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Natal Henrique Troz</w:t>
            </w:r>
            <w:r w:rsidR="00B347C4">
              <w:rPr>
                <w:rFonts w:ascii="Arial" w:hAnsi="Arial" w:cs="Arial"/>
                <w:b/>
                <w:sz w:val="18"/>
                <w:szCs w:val="18"/>
              </w:rPr>
              <w:t xml:space="preserve"> Guglilhermi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B347C4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A76AB6" w:rsidRPr="00C14E55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A76AB6" w:rsidRPr="00002A3D" w:rsidTr="00A76AB6">
        <w:tc>
          <w:tcPr>
            <w:tcW w:w="5123" w:type="dxa"/>
          </w:tcPr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6AB6" w:rsidRDefault="00A76AB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830C8" w:rsidRDefault="009830C8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830C8" w:rsidRDefault="009830C8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830C8" w:rsidRDefault="009830C8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830C8" w:rsidRDefault="009830C8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830C8" w:rsidRDefault="009830C8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830C8" w:rsidRDefault="009830C8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830C8" w:rsidRDefault="009830C8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830C8" w:rsidRDefault="009830C8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9830C8" w:rsidRPr="00C14E55" w:rsidRDefault="007D5E5C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710690"/>
                  <wp:effectExtent l="0" t="0" r="8255" b="3810"/>
                  <wp:docPr id="48" name="Image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-SEST-KIT2.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71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A76AB6" w:rsidRPr="008248D9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 Aparecida Rosa Lima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Pr="00002A3D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Pr="0060678C" w:rsidRDefault="002A7FB9" w:rsidP="0060678C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60678C"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282344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13</w:t>
      </w:r>
      <w:r w:rsidR="002A7FB9"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54271F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54271F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Edna Dias Canedo e P</w:t>
      </w:r>
      <w:r w:rsidR="00B347C4">
        <w:rPr>
          <w:rFonts w:ascii="Arial" w:hAnsi="Arial" w:cs="Arial"/>
          <w:b/>
          <w:bCs/>
          <w:sz w:val="24"/>
          <w:szCs w:val="24"/>
        </w:rPr>
        <w:t>edro Thiago Rocha de Alcântara.</w:t>
      </w:r>
    </w:p>
    <w:p w:rsidR="00B347C4" w:rsidRDefault="00B347C4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Revisor: </w:t>
      </w:r>
      <w:r w:rsidRPr="00B347C4">
        <w:rPr>
          <w:rFonts w:ascii="Arial" w:hAnsi="Arial" w:cs="Arial"/>
          <w:b/>
          <w:bCs/>
          <w:sz w:val="24"/>
          <w:szCs w:val="24"/>
        </w:rPr>
        <w:t>Natal Henrique Troz Guglilhermi</w:t>
      </w:r>
      <w:r>
        <w:rPr>
          <w:rFonts w:ascii="Arial" w:hAnsi="Arial" w:cs="Arial"/>
          <w:b/>
          <w:bCs/>
          <w:sz w:val="24"/>
          <w:szCs w:val="24"/>
        </w:rPr>
        <w:t xml:space="preserve"> e Otávio Porto Barbosa.</w:t>
      </w: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FC1494" w:rsidRDefault="00ED35E4" w:rsidP="003B6838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sdt>
      <w:sdtPr>
        <w:rPr>
          <w:rFonts w:ascii="Times" w:eastAsia="Times New Roman" w:hAnsi="Times" w:cs="Times New Roman"/>
          <w:color w:val="auto"/>
          <w:sz w:val="22"/>
          <w:szCs w:val="20"/>
          <w:lang w:eastAsia="ar-SA"/>
        </w:rPr>
        <w:id w:val="-1856059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C1494" w:rsidRDefault="00FC1494">
          <w:pPr>
            <w:pStyle w:val="CabealhodoSumrio"/>
          </w:pPr>
        </w:p>
        <w:p w:rsidR="00BF5A32" w:rsidRDefault="00FC1494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8717810" w:history="1">
            <w:r w:rsidR="00BF5A32" w:rsidRPr="001A713D">
              <w:rPr>
                <w:rStyle w:val="Hyperlink"/>
                <w:rFonts w:ascii="Arial" w:hAnsi="Arial"/>
                <w:noProof/>
              </w:rPr>
              <w:t>INTRODUÇÃO</w:t>
            </w:r>
            <w:r w:rsidR="00BF5A32">
              <w:rPr>
                <w:noProof/>
                <w:webHidden/>
              </w:rPr>
              <w:tab/>
            </w:r>
            <w:r w:rsidR="00BF5A32">
              <w:rPr>
                <w:noProof/>
                <w:webHidden/>
              </w:rPr>
              <w:fldChar w:fldCharType="begin"/>
            </w:r>
            <w:r w:rsidR="00BF5A32">
              <w:rPr>
                <w:noProof/>
                <w:webHidden/>
              </w:rPr>
              <w:instrText xml:space="preserve"> PAGEREF _Toc508717810 \h </w:instrText>
            </w:r>
            <w:r w:rsidR="00BF5A32">
              <w:rPr>
                <w:noProof/>
                <w:webHidden/>
              </w:rPr>
            </w:r>
            <w:r w:rsidR="00BF5A32">
              <w:rPr>
                <w:noProof/>
                <w:webHidden/>
              </w:rPr>
              <w:fldChar w:fldCharType="separate"/>
            </w:r>
            <w:r w:rsidR="00BF5A32">
              <w:rPr>
                <w:noProof/>
                <w:webHidden/>
              </w:rPr>
              <w:t>5</w:t>
            </w:r>
            <w:r w:rsidR="00BF5A32">
              <w:rPr>
                <w:noProof/>
                <w:webHidden/>
              </w:rPr>
              <w:fldChar w:fldCharType="end"/>
            </w:r>
          </w:hyperlink>
        </w:p>
        <w:p w:rsidR="00BF5A32" w:rsidRDefault="00E5707C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717811" w:history="1">
            <w:r w:rsidR="00BF5A32" w:rsidRPr="001A713D">
              <w:rPr>
                <w:rStyle w:val="Hyperlink"/>
                <w:rFonts w:ascii="Arial" w:hAnsi="Arial"/>
                <w:noProof/>
              </w:rPr>
              <w:t>VISÃO GERAL</w:t>
            </w:r>
            <w:r w:rsidR="00BF5A32">
              <w:rPr>
                <w:noProof/>
                <w:webHidden/>
              </w:rPr>
              <w:tab/>
            </w:r>
            <w:r w:rsidR="00BF5A32">
              <w:rPr>
                <w:noProof/>
                <w:webHidden/>
              </w:rPr>
              <w:fldChar w:fldCharType="begin"/>
            </w:r>
            <w:r w:rsidR="00BF5A32">
              <w:rPr>
                <w:noProof/>
                <w:webHidden/>
              </w:rPr>
              <w:instrText xml:space="preserve"> PAGEREF _Toc508717811 \h </w:instrText>
            </w:r>
            <w:r w:rsidR="00BF5A32">
              <w:rPr>
                <w:noProof/>
                <w:webHidden/>
              </w:rPr>
            </w:r>
            <w:r w:rsidR="00BF5A32">
              <w:rPr>
                <w:noProof/>
                <w:webHidden/>
              </w:rPr>
              <w:fldChar w:fldCharType="separate"/>
            </w:r>
            <w:r w:rsidR="00BF5A32">
              <w:rPr>
                <w:noProof/>
                <w:webHidden/>
              </w:rPr>
              <w:t>5</w:t>
            </w:r>
            <w:r w:rsidR="00BF5A32">
              <w:rPr>
                <w:noProof/>
                <w:webHidden/>
              </w:rPr>
              <w:fldChar w:fldCharType="end"/>
            </w:r>
          </w:hyperlink>
        </w:p>
        <w:p w:rsidR="00BF5A32" w:rsidRDefault="00E5707C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717812" w:history="1">
            <w:r w:rsidR="00BF5A32" w:rsidRPr="001A713D">
              <w:rPr>
                <w:rStyle w:val="Hyperlink"/>
                <w:rFonts w:ascii="Arial" w:eastAsia="SimSun" w:hAnsi="Arial" w:cs="Tahoma"/>
                <w:noProof/>
              </w:rPr>
              <w:t>2.1. Objetivo</w:t>
            </w:r>
            <w:r w:rsidR="00BF5A32">
              <w:rPr>
                <w:noProof/>
                <w:webHidden/>
              </w:rPr>
              <w:tab/>
            </w:r>
            <w:r w:rsidR="00BF5A32">
              <w:rPr>
                <w:noProof/>
                <w:webHidden/>
              </w:rPr>
              <w:fldChar w:fldCharType="begin"/>
            </w:r>
            <w:r w:rsidR="00BF5A32">
              <w:rPr>
                <w:noProof/>
                <w:webHidden/>
              </w:rPr>
              <w:instrText xml:space="preserve"> PAGEREF _Toc508717812 \h </w:instrText>
            </w:r>
            <w:r w:rsidR="00BF5A32">
              <w:rPr>
                <w:noProof/>
                <w:webHidden/>
              </w:rPr>
            </w:r>
            <w:r w:rsidR="00BF5A32">
              <w:rPr>
                <w:noProof/>
                <w:webHidden/>
              </w:rPr>
              <w:fldChar w:fldCharType="separate"/>
            </w:r>
            <w:r w:rsidR="00BF5A32">
              <w:rPr>
                <w:noProof/>
                <w:webHidden/>
              </w:rPr>
              <w:t>5</w:t>
            </w:r>
            <w:r w:rsidR="00BF5A32">
              <w:rPr>
                <w:noProof/>
                <w:webHidden/>
              </w:rPr>
              <w:fldChar w:fldCharType="end"/>
            </w:r>
          </w:hyperlink>
        </w:p>
        <w:p w:rsidR="00BF5A32" w:rsidRDefault="00E5707C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717813" w:history="1">
            <w:r w:rsidR="00BF5A32" w:rsidRPr="001A713D">
              <w:rPr>
                <w:rStyle w:val="Hyperlink"/>
                <w:rFonts w:ascii="Arial" w:eastAsia="SimSun" w:hAnsi="Arial" w:cs="Tahoma"/>
                <w:noProof/>
              </w:rPr>
              <w:t>2.2. Justificativa</w:t>
            </w:r>
            <w:r w:rsidR="00BF5A32">
              <w:rPr>
                <w:noProof/>
                <w:webHidden/>
              </w:rPr>
              <w:tab/>
            </w:r>
            <w:r w:rsidR="00BF5A32">
              <w:rPr>
                <w:noProof/>
                <w:webHidden/>
              </w:rPr>
              <w:fldChar w:fldCharType="begin"/>
            </w:r>
            <w:r w:rsidR="00BF5A32">
              <w:rPr>
                <w:noProof/>
                <w:webHidden/>
              </w:rPr>
              <w:instrText xml:space="preserve"> PAGEREF _Toc508717813 \h </w:instrText>
            </w:r>
            <w:r w:rsidR="00BF5A32">
              <w:rPr>
                <w:noProof/>
                <w:webHidden/>
              </w:rPr>
            </w:r>
            <w:r w:rsidR="00BF5A32">
              <w:rPr>
                <w:noProof/>
                <w:webHidden/>
              </w:rPr>
              <w:fldChar w:fldCharType="separate"/>
            </w:r>
            <w:r w:rsidR="00BF5A32">
              <w:rPr>
                <w:noProof/>
                <w:webHidden/>
              </w:rPr>
              <w:t>5</w:t>
            </w:r>
            <w:r w:rsidR="00BF5A32">
              <w:rPr>
                <w:noProof/>
                <w:webHidden/>
              </w:rPr>
              <w:fldChar w:fldCharType="end"/>
            </w:r>
          </w:hyperlink>
        </w:p>
        <w:p w:rsidR="00BF5A32" w:rsidRDefault="00E5707C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717814" w:history="1">
            <w:r w:rsidR="00BF5A32" w:rsidRPr="001A713D">
              <w:rPr>
                <w:rStyle w:val="Hyperlink"/>
                <w:rFonts w:ascii="Arial" w:hAnsi="Arial"/>
                <w:noProof/>
              </w:rPr>
              <w:t>GESTÃO DE RISCOS DE TIC</w:t>
            </w:r>
            <w:r w:rsidR="00BF5A32">
              <w:rPr>
                <w:noProof/>
                <w:webHidden/>
              </w:rPr>
              <w:tab/>
            </w:r>
            <w:r w:rsidR="00BF5A32">
              <w:rPr>
                <w:noProof/>
                <w:webHidden/>
              </w:rPr>
              <w:fldChar w:fldCharType="begin"/>
            </w:r>
            <w:r w:rsidR="00BF5A32">
              <w:rPr>
                <w:noProof/>
                <w:webHidden/>
              </w:rPr>
              <w:instrText xml:space="preserve"> PAGEREF _Toc508717814 \h </w:instrText>
            </w:r>
            <w:r w:rsidR="00BF5A32">
              <w:rPr>
                <w:noProof/>
                <w:webHidden/>
              </w:rPr>
            </w:r>
            <w:r w:rsidR="00BF5A32">
              <w:rPr>
                <w:noProof/>
                <w:webHidden/>
              </w:rPr>
              <w:fldChar w:fldCharType="separate"/>
            </w:r>
            <w:r w:rsidR="00BF5A32">
              <w:rPr>
                <w:noProof/>
                <w:webHidden/>
              </w:rPr>
              <w:t>6</w:t>
            </w:r>
            <w:r w:rsidR="00BF5A32">
              <w:rPr>
                <w:noProof/>
                <w:webHidden/>
              </w:rPr>
              <w:fldChar w:fldCharType="end"/>
            </w:r>
          </w:hyperlink>
        </w:p>
        <w:p w:rsidR="00BF5A32" w:rsidRDefault="00E5707C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717815" w:history="1">
            <w:r w:rsidR="00BF5A32" w:rsidRPr="001A713D">
              <w:rPr>
                <w:rStyle w:val="Hyperlink"/>
                <w:rFonts w:ascii="Arial" w:eastAsia="SimSun" w:hAnsi="Arial" w:cs="Tahoma"/>
                <w:noProof/>
              </w:rPr>
              <w:t>3.1. Definição</w:t>
            </w:r>
            <w:r w:rsidR="00BF5A32">
              <w:rPr>
                <w:noProof/>
                <w:webHidden/>
              </w:rPr>
              <w:tab/>
            </w:r>
            <w:r w:rsidR="00BF5A32">
              <w:rPr>
                <w:noProof/>
                <w:webHidden/>
              </w:rPr>
              <w:fldChar w:fldCharType="begin"/>
            </w:r>
            <w:r w:rsidR="00BF5A32">
              <w:rPr>
                <w:noProof/>
                <w:webHidden/>
              </w:rPr>
              <w:instrText xml:space="preserve"> PAGEREF _Toc508717815 \h </w:instrText>
            </w:r>
            <w:r w:rsidR="00BF5A32">
              <w:rPr>
                <w:noProof/>
                <w:webHidden/>
              </w:rPr>
            </w:r>
            <w:r w:rsidR="00BF5A32">
              <w:rPr>
                <w:noProof/>
                <w:webHidden/>
              </w:rPr>
              <w:fldChar w:fldCharType="separate"/>
            </w:r>
            <w:r w:rsidR="00BF5A32">
              <w:rPr>
                <w:noProof/>
                <w:webHidden/>
              </w:rPr>
              <w:t>6</w:t>
            </w:r>
            <w:r w:rsidR="00BF5A32">
              <w:rPr>
                <w:noProof/>
                <w:webHidden/>
              </w:rPr>
              <w:fldChar w:fldCharType="end"/>
            </w:r>
          </w:hyperlink>
        </w:p>
        <w:p w:rsidR="00BF5A32" w:rsidRDefault="00E5707C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717816" w:history="1">
            <w:r w:rsidR="00BF5A32" w:rsidRPr="001A713D">
              <w:rPr>
                <w:rStyle w:val="Hyperlink"/>
                <w:rFonts w:ascii="Arial" w:eastAsia="SimSun" w:hAnsi="Arial" w:cs="Tahoma"/>
                <w:noProof/>
              </w:rPr>
              <w:t>3.2. Passo a passo</w:t>
            </w:r>
            <w:r w:rsidR="00BF5A32">
              <w:rPr>
                <w:noProof/>
                <w:webHidden/>
              </w:rPr>
              <w:tab/>
            </w:r>
            <w:r w:rsidR="00BF5A32">
              <w:rPr>
                <w:noProof/>
                <w:webHidden/>
              </w:rPr>
              <w:fldChar w:fldCharType="begin"/>
            </w:r>
            <w:r w:rsidR="00BF5A32">
              <w:rPr>
                <w:noProof/>
                <w:webHidden/>
              </w:rPr>
              <w:instrText xml:space="preserve"> PAGEREF _Toc508717816 \h </w:instrText>
            </w:r>
            <w:r w:rsidR="00BF5A32">
              <w:rPr>
                <w:noProof/>
                <w:webHidden/>
              </w:rPr>
            </w:r>
            <w:r w:rsidR="00BF5A32">
              <w:rPr>
                <w:noProof/>
                <w:webHidden/>
              </w:rPr>
              <w:fldChar w:fldCharType="separate"/>
            </w:r>
            <w:r w:rsidR="00BF5A32">
              <w:rPr>
                <w:noProof/>
                <w:webHidden/>
              </w:rPr>
              <w:t>6</w:t>
            </w:r>
            <w:r w:rsidR="00BF5A32">
              <w:rPr>
                <w:noProof/>
                <w:webHidden/>
              </w:rPr>
              <w:fldChar w:fldCharType="end"/>
            </w:r>
          </w:hyperlink>
        </w:p>
        <w:p w:rsidR="00BF5A32" w:rsidRDefault="00E5707C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717817" w:history="1">
            <w:r w:rsidR="00BF5A32" w:rsidRPr="001A713D">
              <w:rPr>
                <w:rStyle w:val="Hyperlink"/>
                <w:rFonts w:ascii="Arial" w:hAnsi="Arial"/>
                <w:noProof/>
              </w:rPr>
              <w:t>ARTEFATOS</w:t>
            </w:r>
            <w:r w:rsidR="00BF5A32">
              <w:rPr>
                <w:noProof/>
                <w:webHidden/>
              </w:rPr>
              <w:tab/>
            </w:r>
            <w:r w:rsidR="00BF5A32">
              <w:rPr>
                <w:noProof/>
                <w:webHidden/>
              </w:rPr>
              <w:fldChar w:fldCharType="begin"/>
            </w:r>
            <w:r w:rsidR="00BF5A32">
              <w:rPr>
                <w:noProof/>
                <w:webHidden/>
              </w:rPr>
              <w:instrText xml:space="preserve"> PAGEREF _Toc508717817 \h </w:instrText>
            </w:r>
            <w:r w:rsidR="00BF5A32">
              <w:rPr>
                <w:noProof/>
                <w:webHidden/>
              </w:rPr>
            </w:r>
            <w:r w:rsidR="00BF5A32">
              <w:rPr>
                <w:noProof/>
                <w:webHidden/>
              </w:rPr>
              <w:fldChar w:fldCharType="separate"/>
            </w:r>
            <w:r w:rsidR="00BF5A32">
              <w:rPr>
                <w:noProof/>
                <w:webHidden/>
              </w:rPr>
              <w:t>7</w:t>
            </w:r>
            <w:r w:rsidR="00BF5A32">
              <w:rPr>
                <w:noProof/>
                <w:webHidden/>
              </w:rPr>
              <w:fldChar w:fldCharType="end"/>
            </w:r>
          </w:hyperlink>
        </w:p>
        <w:p w:rsidR="002509F7" w:rsidRDefault="00E5707C" w:rsidP="002509F7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717818" w:history="1">
            <w:r w:rsidR="002509F7" w:rsidRPr="001A713D">
              <w:rPr>
                <w:rStyle w:val="Hyperlink"/>
                <w:rFonts w:ascii="Arial" w:eastAsia="SimSun" w:hAnsi="Arial" w:cs="Tahoma"/>
                <w:noProof/>
              </w:rPr>
              <w:t>4.1. Documentos</w:t>
            </w:r>
            <w:r w:rsidR="002509F7">
              <w:rPr>
                <w:noProof/>
                <w:webHidden/>
              </w:rPr>
              <w:tab/>
            </w:r>
            <w:r w:rsidR="002509F7">
              <w:rPr>
                <w:noProof/>
                <w:webHidden/>
              </w:rPr>
              <w:fldChar w:fldCharType="begin"/>
            </w:r>
            <w:r w:rsidR="002509F7">
              <w:rPr>
                <w:noProof/>
                <w:webHidden/>
              </w:rPr>
              <w:instrText xml:space="preserve"> PAGEREF _Toc508717818 \h </w:instrText>
            </w:r>
            <w:r w:rsidR="002509F7">
              <w:rPr>
                <w:noProof/>
                <w:webHidden/>
              </w:rPr>
            </w:r>
            <w:r w:rsidR="002509F7">
              <w:rPr>
                <w:noProof/>
                <w:webHidden/>
              </w:rPr>
              <w:fldChar w:fldCharType="separate"/>
            </w:r>
            <w:r w:rsidR="002509F7">
              <w:rPr>
                <w:noProof/>
                <w:webHidden/>
              </w:rPr>
              <w:t>7</w:t>
            </w:r>
            <w:r w:rsidR="002509F7">
              <w:rPr>
                <w:noProof/>
                <w:webHidden/>
              </w:rPr>
              <w:fldChar w:fldCharType="end"/>
            </w:r>
          </w:hyperlink>
        </w:p>
        <w:p w:rsidR="002509F7" w:rsidRDefault="00E5707C" w:rsidP="002509F7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717818" w:history="1">
            <w:r w:rsidR="002509F7" w:rsidRPr="001A713D">
              <w:rPr>
                <w:rStyle w:val="Hyperlink"/>
                <w:rFonts w:ascii="Arial" w:eastAsia="SimSun" w:hAnsi="Arial" w:cs="Tahoma"/>
                <w:noProof/>
              </w:rPr>
              <w:t>4.1.</w:t>
            </w:r>
            <w:r w:rsidR="002509F7">
              <w:rPr>
                <w:rStyle w:val="Hyperlink"/>
                <w:rFonts w:ascii="Arial" w:eastAsia="SimSun" w:hAnsi="Arial" w:cs="Tahoma"/>
                <w:noProof/>
              </w:rPr>
              <w:t>1</w:t>
            </w:r>
            <w:r w:rsidR="002509F7" w:rsidRPr="001A713D">
              <w:rPr>
                <w:rStyle w:val="Hyperlink"/>
                <w:rFonts w:ascii="Arial" w:eastAsia="SimSun" w:hAnsi="Arial" w:cs="Tahoma"/>
                <w:noProof/>
              </w:rPr>
              <w:t xml:space="preserve"> </w:t>
            </w:r>
            <w:r w:rsidR="002509F7">
              <w:rPr>
                <w:rFonts w:ascii="Arial" w:hAnsi="Arial"/>
                <w:sz w:val="24"/>
                <w:szCs w:val="24"/>
              </w:rPr>
              <w:t>Política de Gestão de Riscos de TIC</w:t>
            </w:r>
            <w:r w:rsidR="002509F7">
              <w:rPr>
                <w:noProof/>
                <w:webHidden/>
              </w:rPr>
              <w:tab/>
            </w:r>
            <w:r w:rsidR="002509F7">
              <w:rPr>
                <w:noProof/>
                <w:webHidden/>
              </w:rPr>
              <w:fldChar w:fldCharType="begin"/>
            </w:r>
            <w:r w:rsidR="002509F7">
              <w:rPr>
                <w:noProof/>
                <w:webHidden/>
              </w:rPr>
              <w:instrText xml:space="preserve"> PAGEREF _Toc508717818 \h </w:instrText>
            </w:r>
            <w:r w:rsidR="002509F7">
              <w:rPr>
                <w:noProof/>
                <w:webHidden/>
              </w:rPr>
            </w:r>
            <w:r w:rsidR="002509F7">
              <w:rPr>
                <w:noProof/>
                <w:webHidden/>
              </w:rPr>
              <w:fldChar w:fldCharType="separate"/>
            </w:r>
            <w:r w:rsidR="002509F7">
              <w:rPr>
                <w:noProof/>
                <w:webHidden/>
              </w:rPr>
              <w:t>7</w:t>
            </w:r>
            <w:r w:rsidR="002509F7">
              <w:rPr>
                <w:noProof/>
                <w:webHidden/>
              </w:rPr>
              <w:fldChar w:fldCharType="end"/>
            </w:r>
          </w:hyperlink>
        </w:p>
        <w:p w:rsidR="002509F7" w:rsidRDefault="00E5707C" w:rsidP="002509F7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717818" w:history="1">
            <w:r w:rsidR="002509F7" w:rsidRPr="001A713D">
              <w:rPr>
                <w:rStyle w:val="Hyperlink"/>
                <w:rFonts w:ascii="Arial" w:eastAsia="SimSun" w:hAnsi="Arial" w:cs="Tahoma"/>
                <w:noProof/>
              </w:rPr>
              <w:t>4.1.</w:t>
            </w:r>
            <w:r w:rsidR="002509F7">
              <w:rPr>
                <w:rStyle w:val="Hyperlink"/>
                <w:rFonts w:ascii="Arial" w:eastAsia="SimSun" w:hAnsi="Arial" w:cs="Tahoma"/>
                <w:noProof/>
              </w:rPr>
              <w:t>2</w:t>
            </w:r>
            <w:r w:rsidR="002509F7" w:rsidRPr="001A713D">
              <w:rPr>
                <w:rStyle w:val="Hyperlink"/>
                <w:rFonts w:ascii="Arial" w:eastAsia="SimSun" w:hAnsi="Arial" w:cs="Tahoma"/>
                <w:noProof/>
              </w:rPr>
              <w:t xml:space="preserve"> </w:t>
            </w:r>
            <w:r w:rsidR="002509F7">
              <w:rPr>
                <w:rFonts w:ascii="Arial" w:hAnsi="Arial"/>
                <w:sz w:val="24"/>
                <w:szCs w:val="24"/>
              </w:rPr>
              <w:t>Política de Segurança da Informação</w:t>
            </w:r>
            <w:r w:rsidR="002509F7">
              <w:rPr>
                <w:noProof/>
                <w:webHidden/>
              </w:rPr>
              <w:tab/>
              <w:t>10</w:t>
            </w:r>
          </w:hyperlink>
        </w:p>
        <w:p w:rsidR="002509F7" w:rsidRDefault="00E5707C" w:rsidP="002509F7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717818" w:history="1">
            <w:r w:rsidR="002509F7" w:rsidRPr="001A713D">
              <w:rPr>
                <w:rStyle w:val="Hyperlink"/>
                <w:rFonts w:ascii="Arial" w:eastAsia="SimSun" w:hAnsi="Arial" w:cs="Tahoma"/>
                <w:noProof/>
              </w:rPr>
              <w:t>4.1.</w:t>
            </w:r>
            <w:r w:rsidR="002509F7">
              <w:rPr>
                <w:rStyle w:val="Hyperlink"/>
                <w:rFonts w:ascii="Arial" w:eastAsia="SimSun" w:hAnsi="Arial" w:cs="Tahoma"/>
                <w:noProof/>
              </w:rPr>
              <w:t>3</w:t>
            </w:r>
            <w:r w:rsidR="002509F7" w:rsidRPr="001A713D">
              <w:rPr>
                <w:rStyle w:val="Hyperlink"/>
                <w:rFonts w:ascii="Arial" w:eastAsia="SimSun" w:hAnsi="Arial" w:cs="Tahoma"/>
                <w:noProof/>
              </w:rPr>
              <w:t xml:space="preserve"> </w:t>
            </w:r>
            <w:r w:rsidR="002509F7">
              <w:rPr>
                <w:rFonts w:ascii="Arial" w:hAnsi="Arial"/>
                <w:sz w:val="24"/>
                <w:szCs w:val="24"/>
              </w:rPr>
              <w:t>Plano de Gestão de Riscos</w:t>
            </w:r>
            <w:r w:rsidR="002509F7">
              <w:rPr>
                <w:noProof/>
                <w:webHidden/>
              </w:rPr>
              <w:tab/>
              <w:t>14</w:t>
            </w:r>
          </w:hyperlink>
        </w:p>
        <w:p w:rsidR="00BF5A32" w:rsidRDefault="00E5707C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717819" w:history="1">
            <w:r w:rsidR="00BF5A32" w:rsidRPr="001A713D">
              <w:rPr>
                <w:rStyle w:val="Hyperlink"/>
                <w:rFonts w:ascii="Arial" w:hAnsi="Arial"/>
                <w:noProof/>
              </w:rPr>
              <w:t>REFERÊNCIAS BIBLIOGRÁFICAS</w:t>
            </w:r>
            <w:r w:rsidR="00BF5A32">
              <w:rPr>
                <w:noProof/>
                <w:webHidden/>
              </w:rPr>
              <w:tab/>
            </w:r>
            <w:r w:rsidR="002509F7">
              <w:rPr>
                <w:noProof/>
                <w:webHidden/>
              </w:rPr>
              <w:t>20</w:t>
            </w:r>
          </w:hyperlink>
        </w:p>
        <w:p w:rsidR="00BF5A32" w:rsidRDefault="00E5707C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717820" w:history="1">
            <w:r w:rsidR="00BF5A32" w:rsidRPr="001A713D">
              <w:rPr>
                <w:rStyle w:val="Hyperlink"/>
                <w:rFonts w:ascii="Arial" w:eastAsia="SimSun" w:hAnsi="Arial" w:cs="Tahoma"/>
                <w:noProof/>
              </w:rPr>
              <w:t>5.1. Documentos</w:t>
            </w:r>
            <w:r w:rsidR="00BF5A32">
              <w:rPr>
                <w:noProof/>
                <w:webHidden/>
              </w:rPr>
              <w:tab/>
            </w:r>
            <w:r w:rsidR="002509F7">
              <w:rPr>
                <w:noProof/>
                <w:webHidden/>
              </w:rPr>
              <w:t>20</w:t>
            </w:r>
          </w:hyperlink>
        </w:p>
        <w:p w:rsidR="00FC1494" w:rsidRPr="00FC1494" w:rsidRDefault="00FC1494" w:rsidP="00FC1494">
          <w:pPr>
            <w:sectPr w:rsidR="00FC1494" w:rsidRPr="00FC1494" w:rsidSect="00CA1E05">
              <w:footnotePr>
                <w:pos w:val="beneathText"/>
              </w:footnotePr>
              <w:pgSz w:w="11905" w:h="16837"/>
              <w:pgMar w:top="1935" w:right="1151" w:bottom="927" w:left="1005" w:header="870" w:footer="683" w:gutter="0"/>
              <w:cols w:space="720"/>
              <w:docGrid w:linePitch="360"/>
            </w:sectPr>
          </w:pPr>
          <w:r>
            <w:rPr>
              <w:b/>
              <w:bCs/>
            </w:rPr>
            <w:fldChar w:fldCharType="end"/>
          </w:r>
        </w:p>
      </w:sdtContent>
    </w:sdt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656418"/>
      <w:bookmarkStart w:id="3" w:name="_Toc508717810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  <w:bookmarkEnd w:id="3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>normas e diretrizes de Tecnologia da Informação (TI</w:t>
      </w:r>
      <w:r w:rsidR="00282344">
        <w:rPr>
          <w:rFonts w:ascii="Arial" w:hAnsi="Arial"/>
          <w:b w:val="0"/>
          <w:bCs w:val="0"/>
          <w:sz w:val="24"/>
          <w:szCs w:val="24"/>
        </w:rPr>
        <w:t>C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025A43" w:rsidRDefault="001A1017" w:rsidP="00025A43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>T deve atuar no desenvolvimento de ações que promovam a disseminação da cultura de Governança de TI</w:t>
      </w:r>
      <w:r w:rsidR="00282344">
        <w:rPr>
          <w:rFonts w:ascii="Arial" w:hAnsi="Arial"/>
          <w:b w:val="0"/>
          <w:bCs w:val="0"/>
          <w:sz w:val="24"/>
          <w:szCs w:val="24"/>
        </w:rPr>
        <w:t>C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Pr="00025A43" w:rsidRDefault="001A1017" w:rsidP="00025A43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4" w:name="_Toc462247067"/>
      <w:bookmarkStart w:id="5" w:name="_Toc508656419"/>
      <w:bookmarkStart w:id="6" w:name="_Toc508717811"/>
      <w:r>
        <w:rPr>
          <w:rFonts w:ascii="Arial" w:hAnsi="Arial"/>
          <w:szCs w:val="24"/>
          <w:u w:val="none"/>
        </w:rPr>
        <w:t>VISÃO GERAL</w:t>
      </w:r>
      <w:bookmarkEnd w:id="4"/>
      <w:bookmarkEnd w:id="5"/>
      <w:bookmarkEnd w:id="6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7" w:name="_Toc462247068"/>
      <w:bookmarkStart w:id="8" w:name="_Toc508656420"/>
      <w:bookmarkStart w:id="9" w:name="_Toc508717812"/>
      <w:r>
        <w:rPr>
          <w:rFonts w:ascii="Arial" w:eastAsia="SimSun" w:hAnsi="Arial" w:cs="Tahoma"/>
          <w:szCs w:val="24"/>
        </w:rPr>
        <w:t>2.1. Objetivo</w:t>
      </w:r>
      <w:bookmarkEnd w:id="7"/>
      <w:bookmarkEnd w:id="8"/>
      <w:bookmarkEnd w:id="9"/>
    </w:p>
    <w:p w:rsidR="00174F49" w:rsidRPr="00464BFD" w:rsidRDefault="001A1017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eastAsia="SimSun" w:hAnsi="Arial" w:cs="Tahoma"/>
          <w:b w:val="0"/>
          <w:szCs w:val="24"/>
        </w:rPr>
        <w:t xml:space="preserve"> </w:t>
      </w:r>
      <w:r>
        <w:rPr>
          <w:rFonts w:ascii="Arial" w:eastAsia="SimSun" w:hAnsi="Arial" w:cs="Tahoma"/>
          <w:b w:val="0"/>
          <w:szCs w:val="24"/>
        </w:rPr>
        <w:tab/>
      </w:r>
      <w:bookmarkStart w:id="10" w:name="_Toc462247069"/>
      <w:r w:rsidR="005B5F2C">
        <w:rPr>
          <w:rFonts w:ascii="Arial" w:eastAsia="SimSun" w:hAnsi="Arial" w:cs="Tahoma"/>
          <w:b w:val="0"/>
          <w:szCs w:val="24"/>
        </w:rPr>
        <w:tab/>
      </w:r>
      <w:bookmarkEnd w:id="10"/>
      <w:r w:rsidR="00231DBE" w:rsidRPr="00464BFD">
        <w:rPr>
          <w:rFonts w:ascii="Arial" w:hAnsi="Arial"/>
          <w:b w:val="0"/>
          <w:bCs w:val="0"/>
          <w:sz w:val="24"/>
          <w:szCs w:val="24"/>
        </w:rPr>
        <w:t xml:space="preserve">Identificar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>e apontar os passos necessários,</w:t>
      </w:r>
      <w:r w:rsidR="00294778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de acordo com práticas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listadas em literatura e conhecimento prático, para a </w:t>
      </w:r>
      <w:r w:rsidR="00274D55">
        <w:rPr>
          <w:rFonts w:ascii="Arial" w:hAnsi="Arial"/>
          <w:b w:val="0"/>
          <w:bCs w:val="0"/>
          <w:sz w:val="24"/>
          <w:szCs w:val="24"/>
        </w:rPr>
        <w:t>Gestão de Riscos de TIC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 nas diferentes Empresas Estatais. </w:t>
      </w:r>
    </w:p>
    <w:p w:rsidR="00B463C8" w:rsidRPr="00464BFD" w:rsidRDefault="00B463C8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bookmarkStart w:id="11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12" w:name="_Toc508656421"/>
      <w:bookmarkStart w:id="13" w:name="_Toc508717813"/>
      <w:r>
        <w:rPr>
          <w:rFonts w:ascii="Arial" w:eastAsia="SimSun" w:hAnsi="Arial" w:cs="Tahoma"/>
          <w:szCs w:val="24"/>
        </w:rPr>
        <w:t>2.2. Justificativa</w:t>
      </w:r>
      <w:bookmarkEnd w:id="11"/>
      <w:bookmarkEnd w:id="12"/>
      <w:bookmarkEnd w:id="13"/>
    </w:p>
    <w:p w:rsidR="00174F49" w:rsidRPr="00464BFD" w:rsidRDefault="00B463C8" w:rsidP="00464BFD">
      <w:pPr>
        <w:ind w:left="709" w:firstLine="716"/>
        <w:rPr>
          <w:rFonts w:ascii="Arial" w:hAnsi="Arial"/>
          <w:sz w:val="24"/>
          <w:szCs w:val="24"/>
        </w:rPr>
      </w:pPr>
      <w:bookmarkStart w:id="14" w:name="_Toc462247072"/>
      <w:r w:rsidRPr="00464BFD">
        <w:rPr>
          <w:rFonts w:ascii="Arial" w:hAnsi="Arial"/>
          <w:sz w:val="24"/>
          <w:szCs w:val="24"/>
        </w:rPr>
        <w:t>A</w:t>
      </w:r>
      <w:r w:rsidR="006E1A20" w:rsidRPr="00464BFD">
        <w:rPr>
          <w:rFonts w:ascii="Arial" w:hAnsi="Arial"/>
          <w:sz w:val="24"/>
          <w:szCs w:val="24"/>
        </w:rPr>
        <w:t xml:space="preserve"> SEST</w:t>
      </w:r>
      <w:r w:rsidR="003124F8" w:rsidRPr="00464BFD">
        <w:rPr>
          <w:rFonts w:ascii="Arial" w:hAnsi="Arial"/>
          <w:sz w:val="24"/>
          <w:szCs w:val="24"/>
        </w:rPr>
        <w:t>, institucionalmente, como órgão</w:t>
      </w:r>
      <w:r w:rsidR="006E1A20" w:rsidRPr="00464BFD">
        <w:rPr>
          <w:rFonts w:ascii="Arial" w:hAnsi="Arial"/>
          <w:sz w:val="24"/>
          <w:szCs w:val="24"/>
        </w:rPr>
        <w:t xml:space="preserve"> </w:t>
      </w:r>
      <w:r w:rsidR="00B06738" w:rsidRPr="00464BFD">
        <w:rPr>
          <w:rFonts w:ascii="Arial" w:hAnsi="Arial"/>
          <w:sz w:val="24"/>
          <w:szCs w:val="24"/>
        </w:rPr>
        <w:t>de Coordenação</w:t>
      </w:r>
      <w:r w:rsidR="008F2185" w:rsidRPr="00464BFD">
        <w:rPr>
          <w:rFonts w:ascii="Arial" w:hAnsi="Arial"/>
          <w:sz w:val="24"/>
          <w:szCs w:val="24"/>
        </w:rPr>
        <w:t xml:space="preserve"> </w:t>
      </w:r>
      <w:r w:rsidR="001A4528" w:rsidRPr="00464BFD">
        <w:rPr>
          <w:rFonts w:ascii="Arial" w:hAnsi="Arial"/>
          <w:sz w:val="24"/>
          <w:szCs w:val="24"/>
        </w:rPr>
        <w:t xml:space="preserve">e Governança </w:t>
      </w:r>
      <w:r w:rsidR="003124F8" w:rsidRPr="00464BFD">
        <w:rPr>
          <w:rFonts w:ascii="Arial" w:hAnsi="Arial"/>
          <w:sz w:val="24"/>
          <w:szCs w:val="24"/>
        </w:rPr>
        <w:t>das Empresas Estatais, deve promover e orientar a Governança de TI</w:t>
      </w:r>
      <w:r w:rsidR="005D71D3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dessas entidades.</w:t>
      </w:r>
      <w:r w:rsidRPr="00464BFD">
        <w:rPr>
          <w:rFonts w:ascii="Arial" w:hAnsi="Arial"/>
          <w:sz w:val="24"/>
          <w:szCs w:val="24"/>
        </w:rPr>
        <w:t xml:space="preserve"> As iniciativas nesse sentido devem ser planejadas e priorizadas </w:t>
      </w:r>
      <w:r w:rsidR="00174F49" w:rsidRPr="00464BFD">
        <w:rPr>
          <w:rFonts w:ascii="Arial" w:hAnsi="Arial"/>
          <w:sz w:val="24"/>
          <w:szCs w:val="24"/>
        </w:rPr>
        <w:t>a partir do</w:t>
      </w:r>
      <w:r w:rsidR="003124F8" w:rsidRPr="00464BFD">
        <w:rPr>
          <w:rFonts w:ascii="Arial" w:hAnsi="Arial"/>
          <w:sz w:val="24"/>
          <w:szCs w:val="24"/>
        </w:rPr>
        <w:t xml:space="preserve"> alinhamento dos investimentos de TI</w:t>
      </w:r>
      <w:r w:rsidR="0070625F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</w:t>
      </w:r>
      <w:r w:rsidRPr="00464BFD">
        <w:rPr>
          <w:rFonts w:ascii="Arial" w:hAnsi="Arial"/>
          <w:sz w:val="24"/>
          <w:szCs w:val="24"/>
        </w:rPr>
        <w:t>a</w:t>
      </w:r>
      <w:r w:rsidR="003124F8" w:rsidRPr="00464BFD">
        <w:rPr>
          <w:rFonts w:ascii="Arial" w:hAnsi="Arial"/>
          <w:sz w:val="24"/>
          <w:szCs w:val="24"/>
        </w:rPr>
        <w:t>os objetivos estratégicos</w:t>
      </w:r>
      <w:r w:rsidR="00174F49" w:rsidRPr="00464BFD">
        <w:rPr>
          <w:rFonts w:ascii="Arial" w:hAnsi="Arial"/>
          <w:sz w:val="24"/>
          <w:szCs w:val="24"/>
        </w:rPr>
        <w:t xml:space="preserve"> das organizações.</w:t>
      </w:r>
    </w:p>
    <w:bookmarkEnd w:id="14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A15F91" w:rsidRDefault="00A15F91" w:rsidP="000C5F24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B463C8" w:rsidRPr="00A15F91" w:rsidRDefault="00B463C8" w:rsidP="00A15F91">
      <w:pPr>
        <w:jc w:val="right"/>
        <w:rPr>
          <w:rFonts w:ascii="Arial" w:hAnsi="Arial"/>
          <w:sz w:val="24"/>
          <w:szCs w:val="24"/>
        </w:rPr>
      </w:pPr>
    </w:p>
    <w:p w:rsidR="00F14239" w:rsidRDefault="00274D55" w:rsidP="00F14239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5" w:name="_Toc508717814"/>
      <w:bookmarkStart w:id="16" w:name="_Toc462247079"/>
      <w:r>
        <w:rPr>
          <w:rFonts w:ascii="Arial" w:hAnsi="Arial"/>
          <w:szCs w:val="24"/>
          <w:u w:val="none"/>
        </w:rPr>
        <w:t>GESTÃO DE RISCOS DE TIC</w:t>
      </w:r>
      <w:bookmarkEnd w:id="15"/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7" w:name="_Toc508656423"/>
      <w:bookmarkStart w:id="18" w:name="_Toc508717815"/>
      <w:r>
        <w:rPr>
          <w:rFonts w:ascii="Arial" w:eastAsia="SimSun" w:hAnsi="Arial" w:cs="Tahoma"/>
          <w:szCs w:val="24"/>
        </w:rPr>
        <w:t>3.1. Definição</w:t>
      </w:r>
      <w:bookmarkEnd w:id="17"/>
      <w:bookmarkEnd w:id="18"/>
    </w:p>
    <w:p w:rsidR="0074322A" w:rsidRPr="004C2009" w:rsidRDefault="003A1AFD" w:rsidP="00464BFD">
      <w:pPr>
        <w:spacing w:before="170" w:after="0"/>
        <w:ind w:left="709" w:firstLine="720"/>
        <w:rPr>
          <w:rFonts w:ascii="Arial" w:hAnsi="Arial"/>
          <w:b/>
          <w:szCs w:val="24"/>
        </w:rPr>
      </w:pPr>
      <w:r>
        <w:rPr>
          <w:rFonts w:ascii="Arial" w:hAnsi="Arial"/>
          <w:sz w:val="24"/>
          <w:szCs w:val="24"/>
        </w:rPr>
        <w:t>A Gestão de Ri</w:t>
      </w:r>
      <w:r w:rsidR="006D5001">
        <w:rPr>
          <w:rFonts w:ascii="Arial" w:hAnsi="Arial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cos v</w:t>
      </w:r>
      <w:r w:rsidRPr="003A1AFD">
        <w:rPr>
          <w:rFonts w:ascii="Arial" w:hAnsi="Arial"/>
          <w:sz w:val="24"/>
          <w:szCs w:val="24"/>
        </w:rPr>
        <w:t>isa identifi</w:t>
      </w:r>
      <w:r>
        <w:rPr>
          <w:rFonts w:ascii="Arial" w:hAnsi="Arial"/>
          <w:sz w:val="24"/>
          <w:szCs w:val="24"/>
        </w:rPr>
        <w:t>car, avaliar e reduzir continuamente os riscos relacionados a TIC den</w:t>
      </w:r>
      <w:r w:rsidRPr="003A1AFD">
        <w:rPr>
          <w:rFonts w:ascii="Arial" w:hAnsi="Arial"/>
          <w:sz w:val="24"/>
          <w:szCs w:val="24"/>
        </w:rPr>
        <w:t>tro dos níveis de tolerân</w:t>
      </w:r>
      <w:r>
        <w:rPr>
          <w:rFonts w:ascii="Arial" w:hAnsi="Arial"/>
          <w:sz w:val="24"/>
          <w:szCs w:val="24"/>
        </w:rPr>
        <w:t>cia definidos pela gestão execu</w:t>
      </w:r>
      <w:r w:rsidR="00B37257">
        <w:rPr>
          <w:rFonts w:ascii="Arial" w:hAnsi="Arial"/>
          <w:sz w:val="24"/>
          <w:szCs w:val="24"/>
        </w:rPr>
        <w:t>tiva da organização</w:t>
      </w:r>
      <w:r w:rsidRPr="003A1AFD">
        <w:rPr>
          <w:rFonts w:ascii="Arial" w:hAnsi="Arial"/>
          <w:sz w:val="24"/>
          <w:szCs w:val="24"/>
        </w:rPr>
        <w:t>.</w:t>
      </w:r>
      <w:r w:rsidR="0074322A" w:rsidRPr="004C2009">
        <w:rPr>
          <w:rFonts w:ascii="Arial" w:hAnsi="Arial"/>
          <w:szCs w:val="24"/>
        </w:rPr>
        <w:t xml:space="preserve"> </w:t>
      </w:r>
    </w:p>
    <w:p w:rsidR="00F14239" w:rsidRDefault="00B37257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Nesse sentido, faz-se necessária</w:t>
      </w:r>
      <w:r w:rsidR="003A1AFD" w:rsidRPr="003A1AFD">
        <w:rPr>
          <w:rFonts w:ascii="Arial" w:hAnsi="Arial"/>
          <w:sz w:val="24"/>
          <w:szCs w:val="24"/>
        </w:rPr>
        <w:t xml:space="preserve"> a def</w:t>
      </w:r>
      <w:r w:rsidR="003A1AFD">
        <w:rPr>
          <w:rFonts w:ascii="Arial" w:hAnsi="Arial"/>
          <w:sz w:val="24"/>
          <w:szCs w:val="24"/>
        </w:rPr>
        <w:t>inição de políti</w:t>
      </w:r>
      <w:r w:rsidR="003A1AFD" w:rsidRPr="003A1AFD">
        <w:rPr>
          <w:rFonts w:ascii="Arial" w:hAnsi="Arial"/>
          <w:sz w:val="24"/>
          <w:szCs w:val="24"/>
        </w:rPr>
        <w:t>cas e d</w:t>
      </w:r>
      <w:r>
        <w:rPr>
          <w:rFonts w:ascii="Arial" w:hAnsi="Arial"/>
          <w:sz w:val="24"/>
          <w:szCs w:val="24"/>
        </w:rPr>
        <w:t>iretrizes para o tratamento de</w:t>
      </w:r>
      <w:r w:rsidR="003A1AFD" w:rsidRPr="003A1AFD">
        <w:rPr>
          <w:rFonts w:ascii="Arial" w:hAnsi="Arial"/>
          <w:sz w:val="24"/>
          <w:szCs w:val="24"/>
        </w:rPr>
        <w:t xml:space="preserve"> riscos</w:t>
      </w:r>
      <w:r>
        <w:rPr>
          <w:rFonts w:ascii="Arial" w:hAnsi="Arial"/>
          <w:sz w:val="24"/>
          <w:szCs w:val="24"/>
        </w:rPr>
        <w:t xml:space="preserve"> e gerenciamento da segurança da informação</w:t>
      </w:r>
      <w:r w:rsidR="003A1AFD" w:rsidRPr="003A1AFD">
        <w:rPr>
          <w:rFonts w:ascii="Arial" w:hAnsi="Arial"/>
          <w:sz w:val="24"/>
          <w:szCs w:val="24"/>
        </w:rPr>
        <w:t xml:space="preserve">.  </w:t>
      </w:r>
    </w:p>
    <w:p w:rsidR="00FC1494" w:rsidRPr="00464BFD" w:rsidRDefault="00FC1494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</w:p>
    <w:p w:rsidR="001A1017" w:rsidRPr="00172FD9" w:rsidRDefault="00F1423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19" w:name="_Toc508656424"/>
      <w:bookmarkStart w:id="20" w:name="_Toc508717816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6"/>
      <w:bookmarkEnd w:id="19"/>
      <w:bookmarkEnd w:id="20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</w:p>
    <w:p w:rsidR="00274D55" w:rsidRDefault="00172FD9" w:rsidP="00025A43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bookmarkStart w:id="21" w:name="_Toc462247080"/>
      <w:r w:rsidRPr="00274D55">
        <w:rPr>
          <w:rFonts w:ascii="Arial" w:hAnsi="Arial" w:cs="Arial"/>
        </w:rPr>
        <w:t xml:space="preserve">Para </w:t>
      </w:r>
      <w:r w:rsidR="00274D55" w:rsidRPr="00274D55">
        <w:rPr>
          <w:rFonts w:ascii="Arial" w:hAnsi="Arial" w:cs="Arial"/>
        </w:rPr>
        <w:t>implantação da Gestão de Riscos de TIC é preciso executar as seguintes atividades:</w:t>
      </w:r>
    </w:p>
    <w:p w:rsidR="00025A43" w:rsidRPr="00274D55" w:rsidRDefault="00025A43" w:rsidP="00025A43">
      <w:pPr>
        <w:pStyle w:val="Textbody"/>
        <w:tabs>
          <w:tab w:val="left" w:pos="8111"/>
        </w:tabs>
        <w:spacing w:before="60" w:after="60"/>
        <w:ind w:left="709" w:firstLine="709"/>
        <w:jc w:val="both"/>
        <w:rPr>
          <w:rFonts w:ascii="Arial" w:hAnsi="Arial" w:cs="Arial"/>
        </w:rPr>
      </w:pPr>
    </w:p>
    <w:p w:rsidR="00180960" w:rsidRDefault="00180960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1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 O Comitê de TIC deve elaborar a Política de Gestão de Riscos de TIC da Estatal e aprova-l</w:t>
      </w:r>
      <w:r w:rsidR="003F6524">
        <w:rPr>
          <w:rFonts w:ascii="Arial" w:eastAsia="SimSun" w:hAnsi="Arial" w:cs="Tahoma"/>
          <w:sz w:val="24"/>
          <w:szCs w:val="24"/>
        </w:rPr>
        <w:t>a</w:t>
      </w:r>
      <w:r>
        <w:rPr>
          <w:rFonts w:ascii="Arial" w:eastAsia="SimSun" w:hAnsi="Arial" w:cs="Tahoma"/>
          <w:sz w:val="24"/>
          <w:szCs w:val="24"/>
        </w:rPr>
        <w:t xml:space="preserve"> de acordo com as normas do Comitê</w:t>
      </w:r>
      <w:r w:rsidR="003F6524">
        <w:rPr>
          <w:rFonts w:ascii="Arial" w:eastAsia="SimSun" w:hAnsi="Arial" w:cs="Tahoma"/>
          <w:sz w:val="24"/>
          <w:szCs w:val="24"/>
        </w:rPr>
        <w:t xml:space="preserve"> de TIC</w:t>
      </w:r>
      <w:r w:rsidRPr="00FC1494">
        <w:rPr>
          <w:rFonts w:ascii="Arial" w:eastAsia="SimSun" w:hAnsi="Arial" w:cs="Tahoma"/>
          <w:sz w:val="24"/>
          <w:szCs w:val="24"/>
        </w:rPr>
        <w:t>.</w:t>
      </w:r>
    </w:p>
    <w:p w:rsidR="00180960" w:rsidRPr="00FC1494" w:rsidRDefault="00180960" w:rsidP="00180960">
      <w:pPr>
        <w:ind w:left="709" w:hanging="284"/>
        <w:rPr>
          <w:rFonts w:ascii="Arial" w:eastAsia="SimSun" w:hAnsi="Arial" w:cs="Tahoma"/>
          <w:b/>
          <w:sz w:val="24"/>
          <w:szCs w:val="24"/>
        </w:rPr>
      </w:pPr>
    </w:p>
    <w:p w:rsidR="00180960" w:rsidRDefault="00180960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2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O Comitê de TIC deve elaborar a Política de Segurança da Informação da Estatal, tendo em vista a conformidade legal e regulatória, e aprova-l</w:t>
      </w:r>
      <w:r w:rsidR="003F6524">
        <w:rPr>
          <w:rFonts w:ascii="Arial" w:eastAsia="SimSun" w:hAnsi="Arial" w:cs="Tahoma"/>
          <w:sz w:val="24"/>
          <w:szCs w:val="24"/>
        </w:rPr>
        <w:t>a</w:t>
      </w:r>
      <w:r>
        <w:rPr>
          <w:rFonts w:ascii="Arial" w:eastAsia="SimSun" w:hAnsi="Arial" w:cs="Tahoma"/>
          <w:sz w:val="24"/>
          <w:szCs w:val="24"/>
        </w:rPr>
        <w:t xml:space="preserve"> de acordo com as normas do Comitê</w:t>
      </w:r>
      <w:r w:rsidRPr="00FC1494">
        <w:rPr>
          <w:rFonts w:ascii="Arial" w:eastAsia="SimSun" w:hAnsi="Arial" w:cs="Tahoma"/>
          <w:sz w:val="24"/>
          <w:szCs w:val="24"/>
        </w:rPr>
        <w:t>.</w:t>
      </w:r>
    </w:p>
    <w:p w:rsidR="00180960" w:rsidRDefault="00180960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80960" w:rsidRDefault="00180960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3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O Comitê de TIC deve definir formalmente os pap</w:t>
      </w:r>
      <w:r w:rsidR="003F6524">
        <w:rPr>
          <w:rFonts w:ascii="Arial" w:eastAsia="SimSun" w:hAnsi="Arial" w:cs="Tahoma"/>
          <w:sz w:val="24"/>
          <w:szCs w:val="24"/>
        </w:rPr>
        <w:t>e</w:t>
      </w:r>
      <w:r>
        <w:rPr>
          <w:rFonts w:ascii="Arial" w:eastAsia="SimSun" w:hAnsi="Arial" w:cs="Tahoma"/>
          <w:sz w:val="24"/>
          <w:szCs w:val="24"/>
        </w:rPr>
        <w:t>is e responsabilidades dos envolvidos na Gestão de Riscos de TIC.</w:t>
      </w:r>
    </w:p>
    <w:p w:rsidR="00180960" w:rsidRDefault="00180960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80960" w:rsidRDefault="00824585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4</w:t>
      </w:r>
      <w:r w:rsidR="00180960"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</w:t>
      </w:r>
      <w:r w:rsidR="00180960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180960">
        <w:rPr>
          <w:rFonts w:ascii="Arial" w:eastAsia="SimSun" w:hAnsi="Arial" w:cs="Tahoma"/>
          <w:sz w:val="24"/>
          <w:szCs w:val="24"/>
        </w:rPr>
        <w:t xml:space="preserve">O Plano de Gestão de Riscos de TIC deve ser definido pelos responsáveis pela </w:t>
      </w:r>
      <w:r w:rsidR="00225D7B">
        <w:rPr>
          <w:rFonts w:ascii="Arial" w:eastAsia="SimSun" w:hAnsi="Arial" w:cs="Tahoma"/>
          <w:sz w:val="24"/>
          <w:szCs w:val="24"/>
        </w:rPr>
        <w:t xml:space="preserve">área de </w:t>
      </w:r>
      <w:r w:rsidR="00180960">
        <w:rPr>
          <w:rFonts w:ascii="Arial" w:eastAsia="SimSun" w:hAnsi="Arial" w:cs="Tahoma"/>
          <w:sz w:val="24"/>
          <w:szCs w:val="24"/>
        </w:rPr>
        <w:t>Gestão de Riscos de TIC.</w:t>
      </w:r>
    </w:p>
    <w:p w:rsidR="00824585" w:rsidRDefault="00824585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824585" w:rsidRDefault="00824585" w:rsidP="00824585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5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O Comitê de TIC deve assegurar que o Plano de Gestão de Riscos esteja em conformidade legal e regulatória</w:t>
      </w:r>
      <w:r w:rsidRPr="00FC1494">
        <w:rPr>
          <w:rFonts w:ascii="Arial" w:eastAsia="SimSun" w:hAnsi="Arial" w:cs="Tahoma"/>
          <w:sz w:val="24"/>
          <w:szCs w:val="24"/>
        </w:rPr>
        <w:t>.</w:t>
      </w:r>
    </w:p>
    <w:p w:rsidR="00824585" w:rsidRDefault="00824585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824585" w:rsidRDefault="00824585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6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 xml:space="preserve">O Comitê de TIC deve definir </w:t>
      </w:r>
      <w:r w:rsidR="00225D7B">
        <w:rPr>
          <w:rFonts w:ascii="Arial" w:eastAsia="SimSun" w:hAnsi="Arial" w:cs="Tahoma"/>
          <w:sz w:val="24"/>
          <w:szCs w:val="24"/>
        </w:rPr>
        <w:t xml:space="preserve">os </w:t>
      </w:r>
      <w:r>
        <w:rPr>
          <w:rFonts w:ascii="Arial" w:eastAsia="SimSun" w:hAnsi="Arial" w:cs="Tahoma"/>
          <w:sz w:val="24"/>
          <w:szCs w:val="24"/>
        </w:rPr>
        <w:t>indicadores para avaliação de desempenho para a Gestão de Riscos</w:t>
      </w:r>
      <w:r w:rsidRPr="00FC1494">
        <w:rPr>
          <w:rFonts w:ascii="Arial" w:eastAsia="SimSun" w:hAnsi="Arial" w:cs="Tahoma"/>
          <w:sz w:val="24"/>
          <w:szCs w:val="24"/>
        </w:rPr>
        <w:t>.</w:t>
      </w:r>
    </w:p>
    <w:p w:rsidR="00180960" w:rsidRDefault="00180960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2FD9" w:rsidRDefault="00824585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7</w:t>
      </w:r>
      <w:r w:rsidR="006A416F" w:rsidRPr="00FC1494">
        <w:rPr>
          <w:rFonts w:ascii="Arial" w:eastAsia="SimSun" w:hAnsi="Arial" w:cs="Tahoma"/>
          <w:sz w:val="24"/>
          <w:szCs w:val="24"/>
        </w:rPr>
        <w:t xml:space="preserve"> -</w:t>
      </w:r>
      <w:r>
        <w:rPr>
          <w:rFonts w:ascii="Arial" w:eastAsia="SimSun" w:hAnsi="Arial" w:cs="Tahoma"/>
          <w:sz w:val="24"/>
          <w:szCs w:val="24"/>
        </w:rPr>
        <w:t xml:space="preserve"> A</w:t>
      </w:r>
      <w:r w:rsidR="00E47D7E">
        <w:rPr>
          <w:rFonts w:ascii="Arial" w:eastAsia="SimSun" w:hAnsi="Arial" w:cs="Tahoma"/>
          <w:sz w:val="24"/>
          <w:szCs w:val="24"/>
        </w:rPr>
        <w:t xml:space="preserve"> análise de riscos</w:t>
      </w:r>
      <w:r>
        <w:rPr>
          <w:rFonts w:ascii="Arial" w:eastAsia="SimSun" w:hAnsi="Arial" w:cs="Tahoma"/>
          <w:sz w:val="24"/>
          <w:szCs w:val="24"/>
        </w:rPr>
        <w:t xml:space="preserve"> deve ser realizada pelos responsáveis pela </w:t>
      </w:r>
      <w:r w:rsidR="00225D7B">
        <w:rPr>
          <w:rFonts w:ascii="Arial" w:eastAsia="SimSun" w:hAnsi="Arial" w:cs="Tahoma"/>
          <w:sz w:val="24"/>
          <w:szCs w:val="24"/>
        </w:rPr>
        <w:t xml:space="preserve">área de </w:t>
      </w:r>
      <w:r>
        <w:rPr>
          <w:rFonts w:ascii="Arial" w:eastAsia="SimSun" w:hAnsi="Arial" w:cs="Tahoma"/>
          <w:sz w:val="24"/>
          <w:szCs w:val="24"/>
        </w:rPr>
        <w:t>Gestão de Riscos de TIC</w:t>
      </w:r>
      <w:r w:rsidR="00225D7B">
        <w:rPr>
          <w:rFonts w:ascii="Arial" w:eastAsia="SimSun" w:hAnsi="Arial" w:cs="Tahoma"/>
          <w:sz w:val="24"/>
          <w:szCs w:val="24"/>
        </w:rPr>
        <w:t xml:space="preserve"> da Estatal</w:t>
      </w:r>
      <w:r>
        <w:rPr>
          <w:rFonts w:ascii="Arial" w:eastAsia="SimSun" w:hAnsi="Arial" w:cs="Tahoma"/>
          <w:sz w:val="24"/>
          <w:szCs w:val="24"/>
        </w:rPr>
        <w:t>.</w:t>
      </w:r>
    </w:p>
    <w:p w:rsidR="00FC1494" w:rsidRPr="00FC1494" w:rsidRDefault="00FC1494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824585" w:rsidRDefault="00824585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8</w:t>
      </w:r>
      <w:r w:rsidRPr="00FC1494">
        <w:rPr>
          <w:rFonts w:ascii="Arial" w:eastAsia="SimSun" w:hAnsi="Arial" w:cs="Tahoma"/>
          <w:sz w:val="24"/>
          <w:szCs w:val="24"/>
        </w:rPr>
        <w:t xml:space="preserve"> - </w:t>
      </w:r>
      <w:r>
        <w:rPr>
          <w:rFonts w:ascii="Arial" w:eastAsia="SimSun" w:hAnsi="Arial" w:cs="Tahoma"/>
          <w:sz w:val="24"/>
          <w:szCs w:val="24"/>
        </w:rPr>
        <w:t>A identificação e a gestão dos riscos diretos</w:t>
      </w:r>
      <w:r w:rsidRPr="00824585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devem ser realizadas pelos responsáveis pela Gestão de Riscos de TIC</w:t>
      </w:r>
      <w:r w:rsidR="00103067">
        <w:rPr>
          <w:rFonts w:ascii="Arial" w:eastAsia="SimSun" w:hAnsi="Arial" w:cs="Tahoma"/>
          <w:sz w:val="24"/>
          <w:szCs w:val="24"/>
        </w:rPr>
        <w:t xml:space="preserve"> da Estatal</w:t>
      </w:r>
      <w:r>
        <w:rPr>
          <w:rFonts w:ascii="Arial" w:eastAsia="SimSun" w:hAnsi="Arial" w:cs="Tahoma"/>
          <w:sz w:val="24"/>
          <w:szCs w:val="24"/>
        </w:rPr>
        <w:t>.</w:t>
      </w:r>
    </w:p>
    <w:p w:rsidR="00824585" w:rsidRDefault="00824585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FC1494" w:rsidRPr="00824585" w:rsidRDefault="00824585" w:rsidP="00824585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lastRenderedPageBreak/>
        <w:t>9</w:t>
      </w:r>
      <w:r w:rsidRPr="00FC1494">
        <w:rPr>
          <w:rFonts w:ascii="Arial" w:eastAsia="SimSun" w:hAnsi="Arial" w:cs="Tahoma"/>
          <w:sz w:val="24"/>
          <w:szCs w:val="24"/>
        </w:rPr>
        <w:t xml:space="preserve"> - </w:t>
      </w:r>
      <w:r>
        <w:rPr>
          <w:rFonts w:ascii="Arial" w:eastAsia="SimSun" w:hAnsi="Arial" w:cs="Tahoma"/>
          <w:sz w:val="24"/>
          <w:szCs w:val="24"/>
        </w:rPr>
        <w:t>A identificação e a gestão dos riscos dos requisitos</w:t>
      </w:r>
      <w:r w:rsidRPr="00824585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devem ser realizadas pelos responsáveis pela Gestão de Riscos de TIC</w:t>
      </w:r>
      <w:r w:rsidR="00A638E5">
        <w:rPr>
          <w:rFonts w:ascii="Arial" w:eastAsia="SimSun" w:hAnsi="Arial" w:cs="Tahoma"/>
          <w:sz w:val="24"/>
          <w:szCs w:val="24"/>
        </w:rPr>
        <w:t xml:space="preserve"> da Estatal</w:t>
      </w:r>
      <w:r>
        <w:rPr>
          <w:rFonts w:ascii="Arial" w:eastAsia="SimSun" w:hAnsi="Arial" w:cs="Tahoma"/>
          <w:sz w:val="24"/>
          <w:szCs w:val="24"/>
        </w:rPr>
        <w:t>.</w:t>
      </w:r>
    </w:p>
    <w:p w:rsidR="00172FD9" w:rsidRDefault="00E47D7E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10</w:t>
      </w:r>
      <w:r w:rsidR="006A416F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180960">
        <w:rPr>
          <w:rFonts w:ascii="Arial" w:eastAsia="SimSun" w:hAnsi="Arial" w:cs="Tahoma"/>
          <w:sz w:val="24"/>
          <w:szCs w:val="24"/>
        </w:rPr>
        <w:t>-</w:t>
      </w:r>
      <w:r w:rsidR="006A416F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3A1AFD">
        <w:rPr>
          <w:rFonts w:ascii="Arial" w:eastAsia="SimSun" w:hAnsi="Arial" w:cs="Tahoma"/>
          <w:sz w:val="24"/>
          <w:szCs w:val="24"/>
        </w:rPr>
        <w:t>Os</w:t>
      </w:r>
      <w:r>
        <w:rPr>
          <w:rFonts w:ascii="Arial" w:eastAsia="SimSun" w:hAnsi="Arial" w:cs="Tahoma"/>
          <w:sz w:val="24"/>
          <w:szCs w:val="24"/>
        </w:rPr>
        <w:t xml:space="preserve"> benefícios da Gestão de Riscos </w:t>
      </w:r>
      <w:r w:rsidR="003A1AFD">
        <w:rPr>
          <w:rFonts w:ascii="Arial" w:eastAsia="SimSun" w:hAnsi="Arial" w:cs="Tahoma"/>
          <w:sz w:val="24"/>
          <w:szCs w:val="24"/>
        </w:rPr>
        <w:t>devem ser comunicados</w:t>
      </w:r>
      <w:r w:rsidR="00A638E5">
        <w:rPr>
          <w:rFonts w:ascii="Arial" w:eastAsia="SimSun" w:hAnsi="Arial" w:cs="Tahoma"/>
          <w:sz w:val="24"/>
          <w:szCs w:val="24"/>
        </w:rPr>
        <w:t xml:space="preserve"> e documentados</w:t>
      </w:r>
      <w:r w:rsidR="003A1AFD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a todas as partes interessadas da Estatal</w:t>
      </w:r>
      <w:r w:rsidR="00172FD9" w:rsidRPr="00FC1494">
        <w:rPr>
          <w:rFonts w:ascii="Arial" w:eastAsia="SimSun" w:hAnsi="Arial" w:cs="Tahoma"/>
          <w:sz w:val="24"/>
          <w:szCs w:val="24"/>
        </w:rPr>
        <w:t>.</w:t>
      </w:r>
    </w:p>
    <w:p w:rsidR="00172FD9" w:rsidRPr="00172FD9" w:rsidRDefault="00172FD9" w:rsidP="006A416F">
      <w:pPr>
        <w:rPr>
          <w:rFonts w:ascii="Arial" w:eastAsia="SimSun" w:hAnsi="Arial" w:cs="Tahoma"/>
          <w:b/>
          <w:szCs w:val="24"/>
        </w:rPr>
      </w:pPr>
    </w:p>
    <w:p w:rsidR="00D51CB1" w:rsidRDefault="00375FE1" w:rsidP="00D51CB1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2" w:name="_Toc508656425"/>
      <w:bookmarkStart w:id="23" w:name="_Toc508717817"/>
      <w:bookmarkEnd w:id="21"/>
      <w:r>
        <w:rPr>
          <w:rFonts w:ascii="Arial" w:hAnsi="Arial"/>
          <w:szCs w:val="24"/>
          <w:u w:val="none"/>
        </w:rPr>
        <w:t>ARTEFATOS</w:t>
      </w:r>
      <w:bookmarkEnd w:id="22"/>
      <w:bookmarkEnd w:id="23"/>
    </w:p>
    <w:p w:rsidR="00FC1494" w:rsidRPr="00FC1494" w:rsidRDefault="004F3B7B" w:rsidP="00FC1494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4" w:name="_Toc508656426"/>
      <w:bookmarkStart w:id="25" w:name="_Toc508717818"/>
      <w:r>
        <w:rPr>
          <w:rFonts w:ascii="Arial" w:eastAsia="SimSun" w:hAnsi="Arial" w:cs="Tahoma"/>
          <w:szCs w:val="24"/>
        </w:rPr>
        <w:t>4.1</w:t>
      </w:r>
      <w:r w:rsidR="00313505">
        <w:rPr>
          <w:rFonts w:ascii="Arial" w:eastAsia="SimSun" w:hAnsi="Arial" w:cs="Tahoma"/>
          <w:szCs w:val="24"/>
        </w:rPr>
        <w:t>.</w:t>
      </w:r>
      <w:r w:rsidR="00375FE1">
        <w:rPr>
          <w:rFonts w:ascii="Arial" w:eastAsia="SimSun" w:hAnsi="Arial" w:cs="Tahoma"/>
          <w:szCs w:val="24"/>
        </w:rPr>
        <w:t xml:space="preserve"> </w:t>
      </w:r>
      <w:r w:rsidR="00CD3079">
        <w:rPr>
          <w:rFonts w:ascii="Arial" w:eastAsia="SimSun" w:hAnsi="Arial" w:cs="Tahoma"/>
          <w:szCs w:val="24"/>
        </w:rPr>
        <w:t>Documentos</w:t>
      </w:r>
      <w:bookmarkEnd w:id="24"/>
      <w:bookmarkEnd w:id="25"/>
      <w:r w:rsidR="00CD3079">
        <w:rPr>
          <w:rFonts w:ascii="Arial" w:eastAsia="SimSun" w:hAnsi="Arial" w:cs="Tahoma"/>
          <w:szCs w:val="24"/>
        </w:rPr>
        <w:t xml:space="preserve"> </w:t>
      </w:r>
    </w:p>
    <w:p w:rsidR="00FC1494" w:rsidRDefault="00FC1494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  <w:r w:rsidRPr="00FF624B">
        <w:rPr>
          <w:rFonts w:ascii="Arial" w:hAnsi="Arial" w:cs="Arial"/>
          <w:sz w:val="24"/>
          <w:szCs w:val="24"/>
          <w:lang w:eastAsia="pt-BR"/>
        </w:rPr>
        <w:t xml:space="preserve">Os modelos dos documentos para </w:t>
      </w:r>
      <w:r w:rsidR="003A1AFD">
        <w:rPr>
          <w:rFonts w:ascii="Arial" w:hAnsi="Arial" w:cs="Arial"/>
          <w:sz w:val="24"/>
          <w:szCs w:val="24"/>
          <w:lang w:eastAsia="pt-BR"/>
        </w:rPr>
        <w:t>a Gestão de Ri</w:t>
      </w:r>
      <w:r w:rsidR="00F33C16">
        <w:rPr>
          <w:rFonts w:ascii="Arial" w:hAnsi="Arial" w:cs="Arial"/>
          <w:sz w:val="24"/>
          <w:szCs w:val="24"/>
          <w:lang w:eastAsia="pt-BR"/>
        </w:rPr>
        <w:t>s</w:t>
      </w:r>
      <w:r w:rsidR="003A1AFD">
        <w:rPr>
          <w:rFonts w:ascii="Arial" w:hAnsi="Arial" w:cs="Arial"/>
          <w:sz w:val="24"/>
          <w:szCs w:val="24"/>
          <w:lang w:eastAsia="pt-BR"/>
        </w:rPr>
        <w:t>cos de TIC</w:t>
      </w:r>
      <w:r w:rsidRPr="00FF624B">
        <w:rPr>
          <w:rFonts w:ascii="Arial" w:hAnsi="Arial" w:cs="Arial"/>
          <w:sz w:val="24"/>
          <w:szCs w:val="24"/>
          <w:lang w:eastAsia="pt-BR"/>
        </w:rPr>
        <w:t xml:space="preserve">, estão disponíveis para download no endereço eletrônico </w:t>
      </w:r>
      <w:hyperlink r:id="rId12" w:history="1">
        <w:r w:rsidRPr="007A453C">
          <w:rPr>
            <w:rStyle w:val="Hyperlink"/>
            <w:rFonts w:ascii="Arial" w:hAnsi="Arial" w:cs="Arial"/>
            <w:sz w:val="24"/>
            <w:szCs w:val="24"/>
            <w:lang w:eastAsia="pt-BR"/>
          </w:rPr>
          <w:t>http://www.planejamento.gov.br/acesso-a-informacao/institucional/unidades/sest</w:t>
        </w:r>
      </w:hyperlink>
      <w:r>
        <w:rPr>
          <w:rFonts w:ascii="Arial" w:hAnsi="Arial" w:cs="Arial"/>
          <w:sz w:val="24"/>
          <w:szCs w:val="24"/>
          <w:lang w:eastAsia="pt-BR"/>
        </w:rPr>
        <w:t xml:space="preserve">, </w:t>
      </w:r>
      <w:r w:rsidRPr="00FF624B">
        <w:rPr>
          <w:rFonts w:ascii="Arial" w:hAnsi="Arial" w:cs="Arial"/>
          <w:sz w:val="24"/>
          <w:szCs w:val="24"/>
          <w:lang w:eastAsia="pt-BR"/>
        </w:rPr>
        <w:t xml:space="preserve"> conforme lista a seguir</w:t>
      </w:r>
      <w:r>
        <w:rPr>
          <w:rFonts w:ascii="Arial" w:hAnsi="Arial" w:cs="Arial"/>
          <w:sz w:val="24"/>
          <w:szCs w:val="24"/>
          <w:lang w:eastAsia="pt-BR"/>
        </w:rPr>
        <w:t>:</w:t>
      </w:r>
    </w:p>
    <w:p w:rsidR="00FC1494" w:rsidRDefault="00FC1494" w:rsidP="003B6838">
      <w:pPr>
        <w:rPr>
          <w:sz w:val="24"/>
          <w:szCs w:val="24"/>
        </w:rPr>
      </w:pP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418"/>
        <w:gridCol w:w="7617"/>
      </w:tblGrid>
      <w:tr w:rsidR="00213718" w:rsidRPr="00306D36" w:rsidTr="00FC1494">
        <w:tc>
          <w:tcPr>
            <w:tcW w:w="9035" w:type="dxa"/>
            <w:gridSpan w:val="2"/>
            <w:vAlign w:val="center"/>
          </w:tcPr>
          <w:p w:rsidR="00213718" w:rsidRPr="00306D36" w:rsidRDefault="00AC2D79" w:rsidP="00174C6B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Estabelecer Políticas de Gestão de Riscos </w:t>
            </w:r>
          </w:p>
        </w:tc>
      </w:tr>
      <w:tr w:rsidR="00213718" w:rsidRPr="00306D36" w:rsidTr="00FC1494">
        <w:tc>
          <w:tcPr>
            <w:tcW w:w="1418" w:type="dxa"/>
            <w:vMerge w:val="restart"/>
            <w:vAlign w:val="center"/>
          </w:tcPr>
          <w:p w:rsidR="00213718" w:rsidRDefault="00213718" w:rsidP="00174C6B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48CF2176" wp14:editId="4D438AA7">
                  <wp:extent cx="561975" cy="657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AC2D79" w:rsidP="00174C6B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Política de Gestão de ri</w:t>
            </w:r>
            <w:r w:rsidR="00BE1E61">
              <w:rPr>
                <w:rFonts w:ascii="Arial" w:eastAsia="Times New Roman" w:hAnsi="Arial"/>
                <w:sz w:val="16"/>
                <w:szCs w:val="24"/>
              </w:rPr>
              <w:t>s</w:t>
            </w:r>
            <w:r>
              <w:rPr>
                <w:rFonts w:ascii="Arial" w:eastAsia="Times New Roman" w:hAnsi="Arial"/>
                <w:sz w:val="16"/>
                <w:szCs w:val="24"/>
              </w:rPr>
              <w:t>cos de TIC</w:t>
            </w:r>
          </w:p>
        </w:tc>
        <w:tc>
          <w:tcPr>
            <w:tcW w:w="7617" w:type="dxa"/>
            <w:vAlign w:val="center"/>
          </w:tcPr>
          <w:p w:rsidR="00213718" w:rsidRDefault="00213718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AC2D79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Política de Gestão de Ri</w:t>
            </w:r>
            <w:r w:rsidR="00E215E7">
              <w:rPr>
                <w:rFonts w:ascii="Arial" w:eastAsia="Times New Roman" w:hAnsi="Arial"/>
                <w:sz w:val="24"/>
                <w:szCs w:val="24"/>
              </w:rPr>
              <w:t>s</w:t>
            </w:r>
            <w:r>
              <w:rPr>
                <w:rFonts w:ascii="Arial" w:eastAsia="Times New Roman" w:hAnsi="Arial"/>
                <w:sz w:val="24"/>
                <w:szCs w:val="24"/>
              </w:rPr>
              <w:t>cos de TIC</w:t>
            </w:r>
          </w:p>
        </w:tc>
      </w:tr>
      <w:tr w:rsidR="00213718" w:rsidRPr="00306D36" w:rsidTr="00FC1494">
        <w:tc>
          <w:tcPr>
            <w:tcW w:w="1418" w:type="dxa"/>
            <w:vMerge/>
            <w:vAlign w:val="center"/>
          </w:tcPr>
          <w:p w:rsidR="00213718" w:rsidRPr="00306D36" w:rsidRDefault="00213718" w:rsidP="00174C6B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213718" w:rsidRDefault="00213718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AC2D79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Documentar a política de Gestão de Riscos estabelecida para a Estatal.</w:t>
            </w:r>
          </w:p>
        </w:tc>
      </w:tr>
      <w:tr w:rsidR="00213718" w:rsidRPr="00306D36" w:rsidTr="00FC1494">
        <w:tc>
          <w:tcPr>
            <w:tcW w:w="1418" w:type="dxa"/>
            <w:vMerge w:val="restart"/>
            <w:vAlign w:val="center"/>
          </w:tcPr>
          <w:p w:rsidR="00213718" w:rsidRDefault="00213718" w:rsidP="00174C6B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  <w:p w:rsidR="00213718" w:rsidRPr="00306D36" w:rsidRDefault="00FC1494" w:rsidP="00AC2D79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4C6FE277" wp14:editId="7B4FC971">
                  <wp:extent cx="561975" cy="657225"/>
                  <wp:effectExtent l="0" t="0" r="9525" b="9525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C2D79">
              <w:rPr>
                <w:rFonts w:ascii="Arial" w:eastAsia="Times New Roman" w:hAnsi="Arial"/>
                <w:sz w:val="16"/>
                <w:szCs w:val="24"/>
              </w:rPr>
              <w:t>Política de Segurança da Informação</w:t>
            </w:r>
          </w:p>
        </w:tc>
        <w:tc>
          <w:tcPr>
            <w:tcW w:w="7617" w:type="dxa"/>
            <w:vAlign w:val="center"/>
          </w:tcPr>
          <w:p w:rsidR="00213718" w:rsidRDefault="00213718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AC2D79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Política de Segurança da Informação</w:t>
            </w:r>
          </w:p>
        </w:tc>
      </w:tr>
      <w:tr w:rsidR="00213718" w:rsidRPr="00306D36" w:rsidTr="00FC1494">
        <w:tc>
          <w:tcPr>
            <w:tcW w:w="1418" w:type="dxa"/>
            <w:vMerge/>
            <w:vAlign w:val="center"/>
          </w:tcPr>
          <w:p w:rsidR="00213718" w:rsidRPr="00306D36" w:rsidRDefault="00213718" w:rsidP="00174C6B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213718" w:rsidRDefault="00213718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AC2D79" w:rsidP="00AC2D79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Documentar a política de Segurança da Informação estabelecida para a Estatal.</w:t>
            </w:r>
          </w:p>
        </w:tc>
      </w:tr>
      <w:tr w:rsidR="00213718" w:rsidTr="00FC1494">
        <w:tc>
          <w:tcPr>
            <w:tcW w:w="9035" w:type="dxa"/>
            <w:gridSpan w:val="2"/>
            <w:vAlign w:val="center"/>
          </w:tcPr>
          <w:p w:rsidR="00213718" w:rsidRDefault="00FF7C17" w:rsidP="00174C6B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Definir Práticas da Gestão de Ri</w:t>
            </w:r>
            <w:r w:rsidR="00E215E7">
              <w:rPr>
                <w:rFonts w:ascii="Arial" w:hAnsi="Arial"/>
                <w:sz w:val="24"/>
                <w:szCs w:val="24"/>
              </w:rPr>
              <w:t>s</w:t>
            </w:r>
            <w:r>
              <w:rPr>
                <w:rFonts w:ascii="Arial" w:hAnsi="Arial"/>
                <w:sz w:val="24"/>
                <w:szCs w:val="24"/>
              </w:rPr>
              <w:t>cos</w:t>
            </w:r>
          </w:p>
        </w:tc>
      </w:tr>
      <w:tr w:rsidR="00213718" w:rsidRPr="00306D36" w:rsidTr="00FC1494">
        <w:tc>
          <w:tcPr>
            <w:tcW w:w="1418" w:type="dxa"/>
            <w:vMerge w:val="restart"/>
            <w:vAlign w:val="center"/>
          </w:tcPr>
          <w:p w:rsidR="00213718" w:rsidRDefault="00213718" w:rsidP="00174C6B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78D7141C" wp14:editId="6E2B6849">
                  <wp:extent cx="561975" cy="657225"/>
                  <wp:effectExtent l="0" t="0" r="9525" b="9525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FF7C17" w:rsidP="00174C6B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Plano de Gestão de Riscos</w:t>
            </w:r>
          </w:p>
        </w:tc>
        <w:tc>
          <w:tcPr>
            <w:tcW w:w="7617" w:type="dxa"/>
            <w:vAlign w:val="center"/>
          </w:tcPr>
          <w:p w:rsidR="00213718" w:rsidRDefault="00213718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FF7C17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Plano de Gestão de Ri</w:t>
            </w:r>
            <w:r w:rsidR="00E215E7">
              <w:rPr>
                <w:rFonts w:ascii="Arial" w:eastAsia="Times New Roman" w:hAnsi="Arial"/>
                <w:sz w:val="24"/>
                <w:szCs w:val="24"/>
              </w:rPr>
              <w:t>s</w:t>
            </w:r>
            <w:r>
              <w:rPr>
                <w:rFonts w:ascii="Arial" w:eastAsia="Times New Roman" w:hAnsi="Arial"/>
                <w:sz w:val="24"/>
                <w:szCs w:val="24"/>
              </w:rPr>
              <w:t>cos</w:t>
            </w:r>
          </w:p>
        </w:tc>
      </w:tr>
      <w:tr w:rsidR="00213718" w:rsidRPr="00306D36" w:rsidTr="00FC1494">
        <w:tc>
          <w:tcPr>
            <w:tcW w:w="1418" w:type="dxa"/>
            <w:vMerge/>
            <w:vAlign w:val="center"/>
          </w:tcPr>
          <w:p w:rsidR="00213718" w:rsidRPr="00306D36" w:rsidRDefault="00213718" w:rsidP="00174C6B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213718" w:rsidRDefault="00213718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FF7C17" w:rsidP="00174C6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Definir os processos, artefatos, papeis e ferramentas da Gestão de Ri</w:t>
            </w:r>
            <w:r w:rsidR="005C33C1">
              <w:rPr>
                <w:rFonts w:ascii="Arial" w:eastAsia="Times New Roman" w:hAnsi="Arial"/>
                <w:sz w:val="24"/>
                <w:szCs w:val="24"/>
              </w:rPr>
              <w:t>s</w:t>
            </w:r>
            <w:r>
              <w:rPr>
                <w:rFonts w:ascii="Arial" w:eastAsia="Times New Roman" w:hAnsi="Arial"/>
                <w:sz w:val="24"/>
                <w:szCs w:val="24"/>
              </w:rPr>
              <w:t>cos.</w:t>
            </w:r>
          </w:p>
        </w:tc>
      </w:tr>
    </w:tbl>
    <w:p w:rsidR="00EA0050" w:rsidRDefault="00EA0050" w:rsidP="00EA0050"/>
    <w:p w:rsidR="00174C6B" w:rsidRDefault="00174C6B" w:rsidP="00EA0050"/>
    <w:p w:rsidR="00174C6B" w:rsidRDefault="00174C6B" w:rsidP="00174C6B">
      <w:pPr>
        <w:pStyle w:val="Ttulo2"/>
        <w:spacing w:after="120"/>
        <w:ind w:left="709" w:hanging="360"/>
        <w:rPr>
          <w:rFonts w:ascii="Arial" w:hAnsi="Arial"/>
          <w:szCs w:val="24"/>
        </w:rPr>
      </w:pPr>
      <w:r>
        <w:rPr>
          <w:rFonts w:ascii="Arial" w:eastAsia="SimSun" w:hAnsi="Arial" w:cs="Tahoma"/>
          <w:szCs w:val="24"/>
        </w:rPr>
        <w:t>4.1.</w:t>
      </w:r>
      <w:r w:rsidR="002509F7">
        <w:rPr>
          <w:rFonts w:ascii="Arial" w:eastAsia="SimSun" w:hAnsi="Arial" w:cs="Tahoma"/>
          <w:szCs w:val="24"/>
        </w:rPr>
        <w:t>1</w:t>
      </w:r>
      <w:r>
        <w:rPr>
          <w:rFonts w:ascii="Arial" w:eastAsia="SimSun" w:hAnsi="Arial" w:cs="Tahoma"/>
          <w:szCs w:val="24"/>
        </w:rPr>
        <w:t xml:space="preserve"> </w:t>
      </w:r>
      <w:r>
        <w:rPr>
          <w:rFonts w:ascii="Arial" w:hAnsi="Arial"/>
          <w:szCs w:val="24"/>
        </w:rPr>
        <w:t>Política de Gestão de Riscos de TIC</w:t>
      </w:r>
    </w:p>
    <w:p w:rsidR="00174C6B" w:rsidRDefault="00174C6B" w:rsidP="00174C6B">
      <w:pPr>
        <w:rPr>
          <w:rFonts w:eastAsia="SimSun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</w:rPr>
      </w:pPr>
      <w:r w:rsidRPr="00E7700C">
        <w:rPr>
          <w:rFonts w:ascii="Arial" w:hAnsi="Arial" w:cs="Arial"/>
          <w:b/>
          <w:bCs/>
        </w:rPr>
        <w:t xml:space="preserve">Política de Gestão de Riscos da </w:t>
      </w:r>
      <w:r w:rsidRPr="00E7700C">
        <w:rPr>
          <w:rFonts w:ascii="Arial" w:hAnsi="Arial" w:cs="Arial"/>
          <w:b/>
          <w:bCs/>
          <w:color w:val="0000FF"/>
        </w:rPr>
        <w:t>&lt;Sigla da estatal&gt;</w:t>
      </w: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  <w:bCs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E7700C">
        <w:rPr>
          <w:rFonts w:ascii="Arial" w:hAnsi="Arial" w:cs="Arial"/>
          <w:b/>
          <w:bCs/>
        </w:rPr>
        <w:t>Controle de Versões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2735"/>
        <w:gridCol w:w="4721"/>
      </w:tblGrid>
      <w:tr w:rsidR="00794959" w:rsidRPr="00E7700C" w:rsidTr="00E32F06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lastRenderedPageBreak/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794959" w:rsidRPr="00E7700C" w:rsidTr="00E32F06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794959" w:rsidRPr="00E7700C" w:rsidRDefault="00794959" w:rsidP="00794959">
      <w:pPr>
        <w:pStyle w:val="Standard"/>
        <w:tabs>
          <w:tab w:val="left" w:pos="95"/>
        </w:tabs>
        <w:jc w:val="both"/>
        <w:rPr>
          <w:rFonts w:ascii="Arial" w:hAnsi="Arial" w:cs="Arial"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25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Introdução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&lt;Introduzir a politica de gestão de riscos, ressaltando seu papel na organização.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color w:val="000000"/>
        </w:rPr>
      </w:pPr>
      <w:r w:rsidRPr="00E7700C">
        <w:rPr>
          <w:rFonts w:ascii="Arial" w:hAnsi="Arial" w:cs="Arial"/>
          <w:color w:val="000000"/>
        </w:rPr>
        <w:t xml:space="preserve"> </w:t>
      </w:r>
    </w:p>
    <w:p w:rsidR="00794959" w:rsidRPr="00E7700C" w:rsidRDefault="00794959" w:rsidP="00794959">
      <w:pPr>
        <w:pStyle w:val="Standard"/>
        <w:numPr>
          <w:ilvl w:val="0"/>
          <w:numId w:val="25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Governança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 xml:space="preserve">  </w:t>
      </w:r>
      <w:proofErr w:type="gramEnd"/>
      <w:r w:rsidRPr="00E7700C">
        <w:rPr>
          <w:rFonts w:ascii="Arial" w:hAnsi="Arial" w:cs="Arial"/>
          <w:bCs/>
          <w:i/>
          <w:iCs/>
          <w:color w:val="0000FF"/>
        </w:rPr>
        <w:t>a estrutura de governança referente a gestão de riscos.&gt;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1"/>
          <w:numId w:val="25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Estrutura</w:t>
      </w:r>
    </w:p>
    <w:p w:rsidR="00794959" w:rsidRPr="00E7700C" w:rsidRDefault="00794959" w:rsidP="00794959">
      <w:pPr>
        <w:pStyle w:val="Standard"/>
        <w:numPr>
          <w:ilvl w:val="1"/>
          <w:numId w:val="25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Comitê de Riscos</w:t>
      </w:r>
    </w:p>
    <w:p w:rsidR="00794959" w:rsidRPr="00E7700C" w:rsidRDefault="00794959" w:rsidP="00794959">
      <w:pPr>
        <w:pStyle w:val="Standard"/>
        <w:numPr>
          <w:ilvl w:val="1"/>
          <w:numId w:val="25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Diretoria de Riscos</w:t>
      </w:r>
    </w:p>
    <w:p w:rsidR="00794959" w:rsidRPr="00E7700C" w:rsidRDefault="00794959" w:rsidP="00794959">
      <w:pPr>
        <w:pStyle w:val="Standard"/>
        <w:numPr>
          <w:ilvl w:val="1"/>
          <w:numId w:val="25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Comitê de Investimentos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25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Processo de Investimento e Papel do Controle de Risco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 xml:space="preserve">  </w:t>
      </w:r>
      <w:proofErr w:type="gramEnd"/>
      <w:r w:rsidRPr="00E7700C">
        <w:rPr>
          <w:rFonts w:ascii="Arial" w:hAnsi="Arial" w:cs="Arial"/>
          <w:bCs/>
          <w:i/>
          <w:iCs/>
          <w:color w:val="0000FF"/>
        </w:rPr>
        <w:t>a estrutura de governança referente a gestão de riscos.&gt;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25"/>
        </w:numPr>
        <w:tabs>
          <w:tab w:val="left" w:pos="-339"/>
        </w:tabs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Política de Gerenciamento de Riscos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Default="00794959" w:rsidP="00E7700C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política de gerenciamento de riscos definindo os riscos importantes para organização, mapeando a gestão desses riscos.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  <w:r w:rsidR="00E7700C">
        <w:rPr>
          <w:rFonts w:ascii="Arial" w:hAnsi="Arial" w:cs="Arial"/>
          <w:bCs/>
          <w:i/>
          <w:iCs/>
          <w:color w:val="0000FF"/>
        </w:rPr>
        <w:t xml:space="preserve"> </w:t>
      </w:r>
    </w:p>
    <w:p w:rsidR="00E7700C" w:rsidRDefault="00E7700C" w:rsidP="00E7700C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E7700C" w:rsidRPr="00E7700C" w:rsidRDefault="00E7700C" w:rsidP="00E7700C">
      <w:pPr>
        <w:pStyle w:val="Standard"/>
        <w:tabs>
          <w:tab w:val="left" w:pos="108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Observações:</w:t>
      </w:r>
    </w:p>
    <w:p w:rsidR="00794959" w:rsidRPr="00E7700C" w:rsidRDefault="00794959" w:rsidP="00794959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  <w:r w:rsidRPr="00E7700C">
        <w:rPr>
          <w:rFonts w:ascii="Arial" w:hAnsi="Arial" w:cs="Arial"/>
          <w:color w:val="000000"/>
          <w:sz w:val="24"/>
          <w:szCs w:val="24"/>
        </w:rPr>
        <w:t xml:space="preserve">A Política de Gestão de Risco tem como objetivo descrever os princípios, conceitos e valores que norteiam o grupo GPS na gestão dos riscos de liquidez, riscos de mercado, </w:t>
      </w:r>
      <w:proofErr w:type="gramStart"/>
      <w:r w:rsidRPr="00E7700C">
        <w:rPr>
          <w:rFonts w:ascii="Arial" w:hAnsi="Arial" w:cs="Arial"/>
          <w:color w:val="000000"/>
          <w:sz w:val="24"/>
          <w:szCs w:val="24"/>
        </w:rPr>
        <w:t>risco</w:t>
      </w:r>
      <w:proofErr w:type="gramEnd"/>
      <w:r w:rsidRPr="00E7700C">
        <w:rPr>
          <w:rFonts w:ascii="Arial" w:hAnsi="Arial" w:cs="Arial"/>
          <w:color w:val="000000"/>
          <w:sz w:val="24"/>
          <w:szCs w:val="24"/>
        </w:rPr>
        <w:t xml:space="preserve"> de crédito, concentração, riscos operacionais e contraparte.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  <w:r w:rsidRPr="00E7700C">
        <w:rPr>
          <w:rFonts w:ascii="Arial" w:hAnsi="Arial" w:cs="Arial"/>
          <w:color w:val="000000"/>
          <w:sz w:val="24"/>
          <w:szCs w:val="24"/>
        </w:rPr>
        <w:t>A Política também descreve o controle, gerenciamento, monitoramento, mensuração e o ajuste permanente dos riscos inerentes a cada um dos riscos, inclusive em situações de estresse. É concebida de modo a conferir transparência com relação às rotinas e o processo formal praticado pelos Gestores no gerenciamento dos riscos.</w:t>
      </w:r>
    </w:p>
    <w:p w:rsidR="00794959" w:rsidRPr="00E7700C" w:rsidRDefault="00794959" w:rsidP="00794959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  <w:r w:rsidRPr="00E7700C">
        <w:rPr>
          <w:rFonts w:ascii="Arial" w:hAnsi="Arial" w:cs="Arial"/>
          <w:color w:val="000000"/>
          <w:sz w:val="24"/>
          <w:szCs w:val="24"/>
        </w:rPr>
        <w:t xml:space="preserve">O escopo de uma política de risco é triplamente limitado: 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color w:val="000000"/>
          <w:sz w:val="24"/>
          <w:szCs w:val="24"/>
        </w:rPr>
      </w:pPr>
    </w:p>
    <w:p w:rsidR="00794959" w:rsidRPr="00E7700C" w:rsidRDefault="00794959" w:rsidP="00794959">
      <w:pPr>
        <w:pStyle w:val="PargrafodaLista"/>
        <w:widowControl/>
        <w:numPr>
          <w:ilvl w:val="0"/>
          <w:numId w:val="26"/>
        </w:numPr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O monitoramento de risco aplica-se às carteiras agregadas dos clientes, englobando ativos adquiridos diretamente, via carteiras administradas, ou indiretamente, via Fundos Exclusivos, Restritos, Abertos ou Fechados. Nesses casos, no entanto, as políticas específicas aplicadas, como </w:t>
      </w:r>
      <w:proofErr w:type="gram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por exemplo</w:t>
      </w:r>
      <w:proofErr w:type="gram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 a composição da carteira, os parâmetros e limites de alocação, e as regras gerais de monitoramento são definidos diretamente com cada cliente; </w:t>
      </w:r>
    </w:p>
    <w:p w:rsidR="00794959" w:rsidRPr="00E7700C" w:rsidRDefault="00794959" w:rsidP="00794959">
      <w:pPr>
        <w:pStyle w:val="PargrafodaLista"/>
        <w:widowControl/>
        <w:numPr>
          <w:ilvl w:val="0"/>
          <w:numId w:val="26"/>
        </w:numPr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lastRenderedPageBreak/>
        <w:t xml:space="preserve">Em relação aos Fundos Abertos que não sejam Fundos Exclusivos e Fundos Restritos, a política de risco aplica-se no nível dos próprios fundos, inobstante as políticas individuais dos clientes. Nesses casos, principalmente em relação à política de risco de liquidez e à política de risco de crédito, os presentes processos podem sobrepor-se, sem se substituir, às políticas individuais de cada cliente; </w:t>
      </w:r>
      <w:proofErr w:type="gram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e</w:t>
      </w:r>
      <w:proofErr w:type="gram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 </w:t>
      </w:r>
    </w:p>
    <w:p w:rsidR="00794959" w:rsidRPr="00E7700C" w:rsidRDefault="00794959" w:rsidP="00794959">
      <w:pPr>
        <w:pStyle w:val="PargrafodaLista"/>
        <w:widowControl/>
        <w:numPr>
          <w:ilvl w:val="0"/>
          <w:numId w:val="26"/>
        </w:numPr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Em relação às políticas institucionais de risco, estas </w:t>
      </w:r>
      <w:proofErr w:type="gram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aplicam-se</w:t>
      </w:r>
      <w:proofErr w:type="gram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 sobre todas as empresas do grupo e Colaboradores, sem exceção. Os processos de gerenciamento de risco operacional e o plano de contingência são, destarte, desenvolvidos tendo em vista o funcionamento das empresas integrantes do grupo GPS.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b/>
          <w:color w:val="000000"/>
          <w:kern w:val="0"/>
          <w:szCs w:val="24"/>
          <w:lang w:bidi="ar-SA"/>
        </w:rPr>
        <w:t>Governança: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b/>
          <w:bCs/>
          <w:color w:val="000000"/>
          <w:kern w:val="0"/>
          <w:szCs w:val="24"/>
          <w:lang w:bidi="ar-SA"/>
        </w:rPr>
        <w:t xml:space="preserve">Estrutura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A área de risco da Gestão da Política de Riscos (GPS) é integrada e tem jurisdição sobre a GPS Planejamento e sobre a CFO. É formada pelo Comitê de Risco e pela Diretoria de Risco. 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szCs w:val="24"/>
        </w:rPr>
      </w:pPr>
      <w:r w:rsidRPr="00E7700C">
        <w:rPr>
          <w:rFonts w:ascii="Arial" w:hAnsi="Arial" w:cs="Arial"/>
          <w:b/>
          <w:bCs/>
          <w:color w:val="000000"/>
          <w:kern w:val="0"/>
          <w:szCs w:val="24"/>
          <w:lang w:bidi="ar-SA"/>
        </w:rPr>
        <w:t xml:space="preserve">Comitê de Risco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Responsabilidades: O Comitê de Risco (“CR”) é o órgão da Gestora incumbido de: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(i) dar orientações gerais e aprovar a política de risco;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(</w:t>
      </w:r>
      <w:proofErr w:type="spell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ii</w:t>
      </w:r>
      <w:proofErr w:type="spell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) estabelecer objetivos e metas de risco para as diversas áreas da gestora e para a própria área de risco;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(</w:t>
      </w:r>
      <w:proofErr w:type="spell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iii</w:t>
      </w:r>
      <w:proofErr w:type="spell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) estabelecer parâmetros e métricas para cada uma das políticas de risco, controlando-as, solicitando relatórios e o desenvolvimento de sistemas;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(</w:t>
      </w:r>
      <w:proofErr w:type="spell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iv</w:t>
      </w:r>
      <w:proofErr w:type="spell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) avaliar resultados e </w:t>
      </w:r>
      <w:proofErr w:type="gram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performance</w:t>
      </w:r>
      <w:proofErr w:type="gram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 da Diretoria de risco, solicitar modificações e correções;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(v) orientar as diversas áreas da GPS, indicando riscos, solicitando revisões de processo, metas e indicadores; </w:t>
      </w:r>
      <w:proofErr w:type="gram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e</w:t>
      </w:r>
      <w:proofErr w:type="gram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(vi) evitar </w:t>
      </w:r>
      <w:proofErr w:type="spell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desenquadramentos</w:t>
      </w:r>
      <w:proofErr w:type="spell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, erros ou falhas, gerir riscos operacionais, crédito, mercado, contraparte, concentração e contraparte.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color w:val="000000"/>
          <w:kern w:val="0"/>
          <w:szCs w:val="24"/>
          <w:lang w:bidi="ar-SA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(</w:t>
      </w:r>
      <w:proofErr w:type="spell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vii</w:t>
      </w:r>
      <w:proofErr w:type="spell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) prestar reporte ao Comitê Executivo sobre decisões que gerem impacto no negócio.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szCs w:val="24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(</w:t>
      </w:r>
      <w:proofErr w:type="spellStart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viii</w:t>
      </w:r>
      <w:proofErr w:type="spellEnd"/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) as decisões são formalizadas em ATAS e circuladas a todos os membros do comitê. GPS – Política de Gestão de Riscos.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b/>
          <w:bCs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szCs w:val="24"/>
        </w:rPr>
      </w:pPr>
      <w:r w:rsidRPr="00E7700C">
        <w:rPr>
          <w:rFonts w:ascii="Arial" w:hAnsi="Arial" w:cs="Arial"/>
          <w:b/>
          <w:bCs/>
          <w:kern w:val="0"/>
          <w:szCs w:val="24"/>
          <w:lang w:bidi="ar-SA"/>
        </w:rPr>
        <w:t xml:space="preserve">Diretoria de Risco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>Responsabilidades: A Diretoria de Risco (“</w:t>
      </w:r>
      <w:proofErr w:type="spellStart"/>
      <w:proofErr w:type="gramStart"/>
      <w:r w:rsidRPr="00E7700C">
        <w:rPr>
          <w:rFonts w:ascii="Arial" w:hAnsi="Arial" w:cs="Arial"/>
          <w:kern w:val="0"/>
          <w:szCs w:val="24"/>
          <w:lang w:bidi="ar-SA"/>
        </w:rPr>
        <w:t>DdR</w:t>
      </w:r>
      <w:proofErr w:type="spellEnd"/>
      <w:proofErr w:type="gramEnd"/>
      <w:r w:rsidRPr="00E7700C">
        <w:rPr>
          <w:rFonts w:ascii="Arial" w:hAnsi="Arial" w:cs="Arial"/>
          <w:kern w:val="0"/>
          <w:szCs w:val="24"/>
          <w:lang w:bidi="ar-SA"/>
        </w:rPr>
        <w:t xml:space="preserve">’’) é responsável pela definição e execução das práticas de gestão de riscos de performance, de liquidez, de crédito, e operacionais descritas neste documento, assim como pela qualidade do processo e metodologia, bem como a guarda dos documentos que contenham as justificativas das decisões tomadas.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 xml:space="preserve">Funções: A Diretoria de Risco estará incumbida de: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 xml:space="preserve">(i) </w:t>
      </w:r>
      <w:proofErr w:type="gramStart"/>
      <w:r w:rsidRPr="00E7700C">
        <w:rPr>
          <w:rFonts w:ascii="Arial" w:hAnsi="Arial" w:cs="Arial"/>
          <w:kern w:val="0"/>
          <w:szCs w:val="24"/>
          <w:lang w:bidi="ar-SA"/>
        </w:rPr>
        <w:t>implementar</w:t>
      </w:r>
      <w:proofErr w:type="gramEnd"/>
      <w:r w:rsidRPr="00E7700C">
        <w:rPr>
          <w:rFonts w:ascii="Arial" w:hAnsi="Arial" w:cs="Arial"/>
          <w:kern w:val="0"/>
          <w:szCs w:val="24"/>
          <w:lang w:bidi="ar-SA"/>
        </w:rPr>
        <w:t xml:space="preserve"> a Política, planejando a execução e executando os procedimentos definidos pelo Comitê de Risco;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>(</w:t>
      </w:r>
      <w:proofErr w:type="spellStart"/>
      <w:r w:rsidRPr="00E7700C">
        <w:rPr>
          <w:rFonts w:ascii="Arial" w:hAnsi="Arial" w:cs="Arial"/>
          <w:kern w:val="0"/>
          <w:szCs w:val="24"/>
          <w:lang w:bidi="ar-SA"/>
        </w:rPr>
        <w:t>ii</w:t>
      </w:r>
      <w:proofErr w:type="spellEnd"/>
      <w:r w:rsidRPr="00E7700C">
        <w:rPr>
          <w:rFonts w:ascii="Arial" w:hAnsi="Arial" w:cs="Arial"/>
          <w:kern w:val="0"/>
          <w:szCs w:val="24"/>
          <w:lang w:bidi="ar-SA"/>
        </w:rPr>
        <w:t xml:space="preserve">) redigir os manuais, procedimentos e regras de risco;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lastRenderedPageBreak/>
        <w:t>(</w:t>
      </w:r>
      <w:proofErr w:type="spellStart"/>
      <w:r w:rsidRPr="00E7700C">
        <w:rPr>
          <w:rFonts w:ascii="Arial" w:hAnsi="Arial" w:cs="Arial"/>
          <w:kern w:val="0"/>
          <w:szCs w:val="24"/>
          <w:lang w:bidi="ar-SA"/>
        </w:rPr>
        <w:t>iii</w:t>
      </w:r>
      <w:proofErr w:type="spellEnd"/>
      <w:r w:rsidRPr="00E7700C">
        <w:rPr>
          <w:rFonts w:ascii="Arial" w:hAnsi="Arial" w:cs="Arial"/>
          <w:kern w:val="0"/>
          <w:szCs w:val="24"/>
          <w:lang w:bidi="ar-SA"/>
        </w:rPr>
        <w:t xml:space="preserve">) acompanhar </w:t>
      </w:r>
      <w:proofErr w:type="spellStart"/>
      <w:r w:rsidRPr="00E7700C">
        <w:rPr>
          <w:rFonts w:ascii="Arial" w:hAnsi="Arial" w:cs="Arial"/>
          <w:kern w:val="0"/>
          <w:szCs w:val="24"/>
          <w:lang w:bidi="ar-SA"/>
        </w:rPr>
        <w:t>desenquadramentos</w:t>
      </w:r>
      <w:proofErr w:type="spellEnd"/>
      <w:r w:rsidRPr="00E7700C">
        <w:rPr>
          <w:rFonts w:ascii="Arial" w:hAnsi="Arial" w:cs="Arial"/>
          <w:kern w:val="0"/>
          <w:szCs w:val="24"/>
          <w:lang w:bidi="ar-SA"/>
        </w:rPr>
        <w:t xml:space="preserve"> apontados e aplicar os procedimentos definidos na Política aos casos fáticos;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>(</w:t>
      </w:r>
      <w:proofErr w:type="spellStart"/>
      <w:r w:rsidRPr="00E7700C">
        <w:rPr>
          <w:rFonts w:ascii="Arial" w:hAnsi="Arial" w:cs="Arial"/>
          <w:kern w:val="0"/>
          <w:szCs w:val="24"/>
          <w:lang w:bidi="ar-SA"/>
        </w:rPr>
        <w:t>iv</w:t>
      </w:r>
      <w:proofErr w:type="spellEnd"/>
      <w:r w:rsidRPr="00E7700C">
        <w:rPr>
          <w:rFonts w:ascii="Arial" w:hAnsi="Arial" w:cs="Arial"/>
          <w:kern w:val="0"/>
          <w:szCs w:val="24"/>
          <w:lang w:bidi="ar-SA"/>
        </w:rPr>
        <w:t xml:space="preserve">) produzir relatórios de risco e levá-los ao comitê de risco e para a área causadora e/ou solucionadora do incidente de risco;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textAlignment w:val="auto"/>
        <w:rPr>
          <w:rFonts w:ascii="Arial" w:hAnsi="Arial" w:cs="Arial"/>
          <w:b/>
          <w:bCs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textAlignment w:val="auto"/>
        <w:rPr>
          <w:rFonts w:ascii="Arial" w:hAnsi="Arial" w:cs="Arial"/>
          <w:szCs w:val="24"/>
        </w:rPr>
      </w:pPr>
      <w:r w:rsidRPr="00E7700C">
        <w:rPr>
          <w:rFonts w:ascii="Arial" w:hAnsi="Arial" w:cs="Arial"/>
          <w:b/>
          <w:bCs/>
          <w:kern w:val="0"/>
          <w:szCs w:val="24"/>
          <w:lang w:bidi="ar-SA"/>
        </w:rPr>
        <w:t xml:space="preserve">Garantia de Independência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textAlignment w:val="auto"/>
        <w:rPr>
          <w:rFonts w:ascii="Arial" w:hAnsi="Arial" w:cs="Arial"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>O Comitê de Risco é subordinado ao Comitê Executivo (</w:t>
      </w:r>
      <w:proofErr w:type="spellStart"/>
      <w:r w:rsidRPr="00E7700C">
        <w:rPr>
          <w:rFonts w:ascii="Arial" w:hAnsi="Arial" w:cs="Arial"/>
          <w:kern w:val="0"/>
          <w:szCs w:val="24"/>
          <w:lang w:bidi="ar-SA"/>
        </w:rPr>
        <w:t>Coex</w:t>
      </w:r>
      <w:proofErr w:type="spellEnd"/>
      <w:r w:rsidRPr="00E7700C">
        <w:rPr>
          <w:rFonts w:ascii="Arial" w:hAnsi="Arial" w:cs="Arial"/>
          <w:kern w:val="0"/>
          <w:szCs w:val="24"/>
          <w:lang w:bidi="ar-SA"/>
        </w:rPr>
        <w:t xml:space="preserve">), sendo que suas decisões se submetem ao </w:t>
      </w:r>
      <w:proofErr w:type="spellStart"/>
      <w:r w:rsidRPr="00E7700C">
        <w:rPr>
          <w:rFonts w:ascii="Arial" w:hAnsi="Arial" w:cs="Arial"/>
          <w:kern w:val="0"/>
          <w:szCs w:val="24"/>
          <w:lang w:bidi="ar-SA"/>
        </w:rPr>
        <w:t>Coex</w:t>
      </w:r>
      <w:proofErr w:type="spellEnd"/>
      <w:r w:rsidRPr="00E7700C">
        <w:rPr>
          <w:rFonts w:ascii="Arial" w:hAnsi="Arial" w:cs="Arial"/>
          <w:kern w:val="0"/>
          <w:szCs w:val="24"/>
          <w:lang w:bidi="ar-SA"/>
        </w:rPr>
        <w:t xml:space="preserve">, portanto o único colegiado que pode retificar as decisões do Comitê de Risco é o </w:t>
      </w:r>
      <w:proofErr w:type="spellStart"/>
      <w:r w:rsidRPr="00E7700C">
        <w:rPr>
          <w:rFonts w:ascii="Arial" w:hAnsi="Arial" w:cs="Arial"/>
          <w:kern w:val="0"/>
          <w:szCs w:val="24"/>
          <w:lang w:bidi="ar-SA"/>
        </w:rPr>
        <w:t>Coex</w:t>
      </w:r>
      <w:proofErr w:type="spellEnd"/>
      <w:r w:rsidRPr="00E7700C">
        <w:rPr>
          <w:rFonts w:ascii="Arial" w:hAnsi="Arial" w:cs="Arial"/>
          <w:kern w:val="0"/>
          <w:szCs w:val="24"/>
          <w:lang w:bidi="ar-SA"/>
        </w:rPr>
        <w:t xml:space="preserve">, desta forma a independência do Comitê de Risco é garantida no âmbito tático e limitada no campo estratégico. </w:t>
      </w:r>
    </w:p>
    <w:p w:rsidR="00794959" w:rsidRPr="00E7700C" w:rsidRDefault="00794959" w:rsidP="00794959">
      <w:pPr>
        <w:suppressAutoHyphens w:val="0"/>
        <w:autoSpaceDE w:val="0"/>
        <w:ind w:firstLine="709"/>
        <w:rPr>
          <w:rFonts w:ascii="Arial" w:hAnsi="Arial" w:cs="Arial"/>
          <w:b/>
          <w:bCs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ind w:firstLine="709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b/>
          <w:bCs/>
          <w:sz w:val="24"/>
          <w:szCs w:val="24"/>
        </w:rPr>
        <w:t xml:space="preserve">Comitê de Investimentos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textAlignment w:val="auto"/>
        <w:rPr>
          <w:rFonts w:ascii="Arial" w:hAnsi="Arial" w:cs="Arial"/>
          <w:kern w:val="0"/>
          <w:szCs w:val="24"/>
          <w:lang w:bidi="ar-SA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 xml:space="preserve">Responsabilidades: O comitê de investimentos é órgão colegiado que determina que tipo de veículo de investimento que poderá ser recomendado pela GPS. O patrocinador submete ao comitê o veículo em questão e após sabatina o comitê delibera no tocante a aprovação ou não. Todos os veículos recomendados pela GPS devem possuir aprovação neste comitê. </w:t>
      </w: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b/>
          <w:bCs/>
          <w:kern w:val="0"/>
          <w:szCs w:val="24"/>
          <w:lang w:bidi="ar-SA"/>
        </w:rPr>
      </w:pPr>
    </w:p>
    <w:p w:rsidR="00794959" w:rsidRPr="00E7700C" w:rsidRDefault="00794959" w:rsidP="00794959">
      <w:pPr>
        <w:suppressAutoHyphens w:val="0"/>
        <w:autoSpaceDE w:val="0"/>
        <w:ind w:firstLine="709"/>
        <w:rPr>
          <w:rFonts w:ascii="Arial" w:hAnsi="Arial" w:cs="Arial"/>
          <w:b/>
          <w:bCs/>
          <w:sz w:val="24"/>
          <w:szCs w:val="24"/>
        </w:rPr>
      </w:pPr>
      <w:r w:rsidRPr="00E7700C">
        <w:rPr>
          <w:rFonts w:ascii="Arial" w:hAnsi="Arial" w:cs="Arial"/>
          <w:b/>
          <w:bCs/>
          <w:sz w:val="24"/>
          <w:szCs w:val="24"/>
        </w:rPr>
        <w:t>Processo de Investimento e Papel do Controle de Risco</w:t>
      </w:r>
    </w:p>
    <w:p w:rsidR="00794959" w:rsidRPr="00E7700C" w:rsidRDefault="00794959" w:rsidP="00794959">
      <w:pPr>
        <w:suppressAutoHyphens w:val="0"/>
        <w:autoSpaceDE w:val="0"/>
        <w:ind w:firstLine="709"/>
        <w:rPr>
          <w:rFonts w:ascii="Arial" w:hAnsi="Arial" w:cs="Arial"/>
          <w:b/>
          <w:bCs/>
          <w:sz w:val="24"/>
          <w:szCs w:val="24"/>
        </w:rPr>
      </w:pPr>
    </w:p>
    <w:p w:rsidR="00794959" w:rsidRPr="00E7700C" w:rsidRDefault="00794959" w:rsidP="00794959">
      <w:pPr>
        <w:pStyle w:val="PargrafodaLista"/>
        <w:widowControl/>
        <w:suppressAutoHyphens w:val="0"/>
        <w:autoSpaceDE w:val="0"/>
        <w:jc w:val="both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 xml:space="preserve">O processo de investimento da GPS busca formular uma política de investimento eficaz e individualizada para cada cliente de forma a identificar o perfil de risco do cliente que se enquadrará em um portfólio que atenda o apetite de risco de cada cliente conforme identificado através da aplicação do questionário de perfil de risco. Desta forma há um direcionamento congruente à disciplina de investimentos ao longo do tempo. Para isso, observam-se algumas variáveis, escolhidas e trabalhadas diretamente com o cliente: </w:t>
      </w:r>
    </w:p>
    <w:p w:rsidR="00794959" w:rsidRPr="00E7700C" w:rsidRDefault="00794959" w:rsidP="00794959">
      <w:pPr>
        <w:pStyle w:val="PargrafodaLista"/>
        <w:widowControl/>
        <w:numPr>
          <w:ilvl w:val="0"/>
          <w:numId w:val="27"/>
        </w:numPr>
        <w:suppressAutoHyphens w:val="0"/>
        <w:autoSpaceDE w:val="0"/>
        <w:jc w:val="both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>Retorno desejado;</w:t>
      </w:r>
    </w:p>
    <w:p w:rsidR="00794959" w:rsidRPr="00E7700C" w:rsidRDefault="00794959" w:rsidP="00794959">
      <w:pPr>
        <w:pStyle w:val="PargrafodaLista"/>
        <w:widowControl/>
        <w:numPr>
          <w:ilvl w:val="0"/>
          <w:numId w:val="27"/>
        </w:numPr>
        <w:suppressAutoHyphens w:val="0"/>
        <w:autoSpaceDE w:val="0"/>
        <w:jc w:val="both"/>
        <w:textAlignment w:val="auto"/>
        <w:rPr>
          <w:rFonts w:ascii="Arial" w:hAnsi="Arial" w:cs="Arial"/>
          <w:szCs w:val="24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 xml:space="preserve">Horizonte de investimento; </w:t>
      </w:r>
    </w:p>
    <w:p w:rsidR="00794959" w:rsidRPr="00E7700C" w:rsidRDefault="00794959" w:rsidP="00794959">
      <w:pPr>
        <w:pStyle w:val="PargrafodaLista"/>
        <w:widowControl/>
        <w:numPr>
          <w:ilvl w:val="0"/>
          <w:numId w:val="27"/>
        </w:numPr>
        <w:suppressAutoHyphens w:val="0"/>
        <w:autoSpaceDE w:val="0"/>
        <w:jc w:val="both"/>
        <w:textAlignment w:val="auto"/>
        <w:rPr>
          <w:rFonts w:ascii="Arial" w:hAnsi="Arial" w:cs="Arial"/>
          <w:szCs w:val="24"/>
        </w:rPr>
      </w:pPr>
      <w:r w:rsidRPr="00E7700C">
        <w:rPr>
          <w:rFonts w:ascii="Arial" w:hAnsi="Arial" w:cs="Arial"/>
          <w:color w:val="000000"/>
          <w:kern w:val="0"/>
          <w:szCs w:val="24"/>
          <w:lang w:bidi="ar-SA"/>
        </w:rPr>
        <w:t>Tolerância ao risco de cada investidor.</w:t>
      </w:r>
    </w:p>
    <w:p w:rsidR="00174C6B" w:rsidRPr="00E7700C" w:rsidRDefault="00174C6B" w:rsidP="00174C6B">
      <w:pPr>
        <w:rPr>
          <w:rFonts w:ascii="Arial" w:eastAsia="SimSun" w:hAnsi="Arial" w:cs="Arial"/>
          <w:sz w:val="24"/>
          <w:szCs w:val="24"/>
        </w:rPr>
      </w:pPr>
    </w:p>
    <w:p w:rsidR="00174C6B" w:rsidRPr="00E7700C" w:rsidRDefault="00174C6B" w:rsidP="00174C6B">
      <w:pPr>
        <w:pStyle w:val="Ttulo2"/>
        <w:spacing w:after="120"/>
        <w:ind w:left="709" w:hanging="360"/>
        <w:rPr>
          <w:rFonts w:ascii="Arial" w:hAnsi="Arial" w:cs="Arial"/>
          <w:szCs w:val="24"/>
        </w:rPr>
      </w:pPr>
      <w:r w:rsidRPr="00E7700C">
        <w:rPr>
          <w:rFonts w:ascii="Arial" w:eastAsia="SimSun" w:hAnsi="Arial" w:cs="Arial"/>
          <w:szCs w:val="24"/>
        </w:rPr>
        <w:t>4.1.</w:t>
      </w:r>
      <w:r w:rsidR="002509F7">
        <w:rPr>
          <w:rFonts w:ascii="Arial" w:eastAsia="SimSun" w:hAnsi="Arial" w:cs="Arial"/>
          <w:szCs w:val="24"/>
        </w:rPr>
        <w:t>2</w:t>
      </w:r>
      <w:r w:rsidRPr="00E7700C">
        <w:rPr>
          <w:rFonts w:ascii="Arial" w:eastAsia="SimSun" w:hAnsi="Arial" w:cs="Arial"/>
          <w:szCs w:val="24"/>
        </w:rPr>
        <w:t xml:space="preserve"> </w:t>
      </w:r>
      <w:r w:rsidRPr="00E7700C">
        <w:rPr>
          <w:rFonts w:ascii="Arial" w:hAnsi="Arial" w:cs="Arial"/>
          <w:szCs w:val="24"/>
        </w:rPr>
        <w:t>Política de Segurança da Informação</w:t>
      </w:r>
    </w:p>
    <w:p w:rsidR="00794959" w:rsidRPr="00E7700C" w:rsidRDefault="00794959" w:rsidP="00794959">
      <w:pPr>
        <w:rPr>
          <w:rFonts w:ascii="Arial" w:eastAsia="SimSun" w:hAnsi="Arial" w:cs="Arial"/>
          <w:sz w:val="24"/>
          <w:szCs w:val="24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</w:rPr>
      </w:pPr>
      <w:r w:rsidRPr="00E7700C">
        <w:rPr>
          <w:rFonts w:ascii="Arial" w:hAnsi="Arial" w:cs="Arial"/>
          <w:b/>
          <w:bCs/>
        </w:rPr>
        <w:t xml:space="preserve">Política de Segurança da Informação e Comunicação da </w:t>
      </w:r>
      <w:r w:rsidRPr="00E7700C">
        <w:rPr>
          <w:rFonts w:ascii="Arial" w:hAnsi="Arial" w:cs="Arial"/>
          <w:b/>
          <w:bCs/>
          <w:color w:val="0000FF"/>
        </w:rPr>
        <w:t>&lt;Sigla da estatal&gt;</w:t>
      </w: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  <w:bCs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E7700C">
        <w:rPr>
          <w:rFonts w:ascii="Arial" w:hAnsi="Arial" w:cs="Arial"/>
          <w:b/>
          <w:bCs/>
        </w:rPr>
        <w:t>Controle de Versões</w:t>
      </w: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5"/>
        <w:gridCol w:w="4721"/>
      </w:tblGrid>
      <w:tr w:rsidR="00794959" w:rsidRPr="00E7700C" w:rsidTr="00E32F06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794959" w:rsidRPr="00E7700C" w:rsidTr="00E32F06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794959" w:rsidRPr="00E7700C" w:rsidRDefault="00794959" w:rsidP="00794959">
      <w:pPr>
        <w:pStyle w:val="Standard"/>
        <w:tabs>
          <w:tab w:val="left" w:pos="95"/>
        </w:tabs>
        <w:jc w:val="both"/>
        <w:rPr>
          <w:rFonts w:ascii="Arial" w:hAnsi="Arial" w:cs="Arial"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23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Introdução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lastRenderedPageBreak/>
        <w:t>&lt;Introduzir a politica de segurança, ressaltando seu papel na organização.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color w:val="000000"/>
        </w:rPr>
      </w:pPr>
      <w:r w:rsidRPr="00E7700C">
        <w:rPr>
          <w:rFonts w:ascii="Arial" w:hAnsi="Arial" w:cs="Arial"/>
          <w:color w:val="000000"/>
        </w:rPr>
        <w:t xml:space="preserve"> </w:t>
      </w:r>
    </w:p>
    <w:p w:rsidR="00794959" w:rsidRPr="00E7700C" w:rsidRDefault="00794959" w:rsidP="00794959">
      <w:pPr>
        <w:pStyle w:val="Standard"/>
        <w:numPr>
          <w:ilvl w:val="0"/>
          <w:numId w:val="23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Autenticação</w:t>
      </w:r>
    </w:p>
    <w:p w:rsidR="00794959" w:rsidRPr="00E7700C" w:rsidRDefault="00794959" w:rsidP="00794959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&lt;Apresentar política de autenticação.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  <w:r w:rsidRPr="00E7700C">
        <w:rPr>
          <w:rFonts w:ascii="Arial" w:hAnsi="Arial" w:cs="Arial"/>
          <w:color w:val="000000"/>
        </w:rPr>
        <w:t xml:space="preserve"> 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1"/>
          <w:numId w:val="23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Política de Senha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&lt;Detalhar política de senha.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23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Política de E-mail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&lt;Detalhar política de uso de e-mail.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23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Política de Acesso a Internet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a política de acesso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 xml:space="preserve">  </w:t>
      </w:r>
      <w:proofErr w:type="gramEnd"/>
      <w:r w:rsidRPr="00E7700C">
        <w:rPr>
          <w:rFonts w:ascii="Arial" w:hAnsi="Arial" w:cs="Arial"/>
          <w:bCs/>
          <w:i/>
          <w:iCs/>
          <w:color w:val="0000FF"/>
        </w:rPr>
        <w:t>a internet.&gt;</w:t>
      </w:r>
      <w:r w:rsidRPr="00E7700C">
        <w:rPr>
          <w:rFonts w:ascii="Arial" w:hAnsi="Arial" w:cs="Arial"/>
        </w:rPr>
        <w:t xml:space="preserve"> 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0"/>
          <w:numId w:val="23"/>
        </w:numPr>
        <w:tabs>
          <w:tab w:val="left" w:pos="-339"/>
        </w:tabs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Política de uso de Estação de Trabalho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a política de segurança em relação a uso de estações de trabalho.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numPr>
          <w:ilvl w:val="0"/>
          <w:numId w:val="23"/>
        </w:numPr>
        <w:tabs>
          <w:tab w:val="left" w:pos="-339"/>
        </w:tabs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Política Social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fatores sociais da política de segurança.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numPr>
          <w:ilvl w:val="0"/>
          <w:numId w:val="23"/>
        </w:numPr>
        <w:tabs>
          <w:tab w:val="left" w:pos="-339"/>
        </w:tabs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Vírus e Códigos Maliciosos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a política de segurança em relação a vírus e códigos maliciosos&gt;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23"/>
        </w:numPr>
        <w:tabs>
          <w:tab w:val="left" w:pos="-339"/>
        </w:tabs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Equipe de Segurança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a equipe de segurança&gt;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23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Membros da Equipe Técnica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&lt;Listar Membros da Equipe Técnica.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2976"/>
        <w:gridCol w:w="1560"/>
        <w:gridCol w:w="1786"/>
      </w:tblGrid>
      <w:tr w:rsidR="00794959" w:rsidRPr="00E7700C" w:rsidTr="00E32F06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Nome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E-mail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Ramal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Celular</w:t>
            </w:r>
          </w:p>
        </w:tc>
      </w:tr>
      <w:tr w:rsidR="00794959" w:rsidRPr="00E7700C" w:rsidTr="00E32F06"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23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Membros da Equipe de Segurança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&lt;Listar Membros da Equipe de Segurança.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2976"/>
        <w:gridCol w:w="1560"/>
        <w:gridCol w:w="1786"/>
      </w:tblGrid>
      <w:tr w:rsidR="00794959" w:rsidRPr="00E7700C" w:rsidTr="00E32F06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E-mail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Ramal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Celular</w:t>
            </w:r>
          </w:p>
        </w:tc>
      </w:tr>
      <w:tr w:rsidR="00794959" w:rsidRPr="00E7700C" w:rsidTr="00E32F06"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ageBreakBefore/>
        <w:suppressAutoHyphens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Observações: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>Política de Segurança da Informação e Comunicações (</w:t>
      </w:r>
      <w:proofErr w:type="spellStart"/>
      <w:proofErr w:type="gramStart"/>
      <w:r w:rsidRPr="00E7700C">
        <w:rPr>
          <w:rFonts w:ascii="Arial" w:hAnsi="Arial" w:cs="Arial"/>
          <w:sz w:val="24"/>
          <w:szCs w:val="24"/>
        </w:rPr>
        <w:t>PoSIC</w:t>
      </w:r>
      <w:proofErr w:type="spellEnd"/>
      <w:proofErr w:type="gramEnd"/>
      <w:r w:rsidRPr="00E7700C">
        <w:rPr>
          <w:rFonts w:ascii="Arial" w:hAnsi="Arial" w:cs="Arial"/>
          <w:sz w:val="24"/>
          <w:szCs w:val="24"/>
        </w:rPr>
        <w:t>) tem por objetivo a instituição de diretrizes estratégicas que visam garantir a disponibilidade, integridade, confidencialidade e autenticidade das informações, bem como atitudes adequadas para manuseio, tratamento, controle e proteção dos dados, informações, documentos e conhecimentos produzidos, armazenados, sob guarda ou transmitidos por qualquer meio ou recurso da Estatal contra ameaças e vulnerabilidades. Desse modo, a Política busca preservar os seus ativos de informação, assim como a sua imagem institucional.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 xml:space="preserve">A </w:t>
      </w:r>
      <w:proofErr w:type="spellStart"/>
      <w:proofErr w:type="gramStart"/>
      <w:r w:rsidRPr="00E7700C">
        <w:rPr>
          <w:rFonts w:ascii="Arial" w:hAnsi="Arial" w:cs="Arial"/>
          <w:sz w:val="24"/>
          <w:szCs w:val="24"/>
        </w:rPr>
        <w:t>PoSIC</w:t>
      </w:r>
      <w:proofErr w:type="spellEnd"/>
      <w:proofErr w:type="gramEnd"/>
      <w:r w:rsidRPr="00E7700C">
        <w:rPr>
          <w:rFonts w:ascii="Arial" w:hAnsi="Arial" w:cs="Arial"/>
          <w:sz w:val="24"/>
          <w:szCs w:val="24"/>
        </w:rPr>
        <w:t xml:space="preserve"> estabelece o comprometimento da alta direção organizacional da estatal, com vistas a prover apoio para a implantação da Gestão dos Riscos de Segurança da Informação e Comunicações (GRSIC).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 xml:space="preserve">As diretrizes da segurança da informação estabelecidas na </w:t>
      </w:r>
      <w:proofErr w:type="spellStart"/>
      <w:proofErr w:type="gramStart"/>
      <w:r w:rsidRPr="00E7700C">
        <w:rPr>
          <w:rFonts w:ascii="Arial" w:hAnsi="Arial" w:cs="Arial"/>
          <w:sz w:val="24"/>
          <w:szCs w:val="24"/>
        </w:rPr>
        <w:t>PoSIC</w:t>
      </w:r>
      <w:proofErr w:type="spellEnd"/>
      <w:proofErr w:type="gramEnd"/>
      <w:r w:rsidRPr="00E7700C">
        <w:rPr>
          <w:rFonts w:ascii="Arial" w:hAnsi="Arial" w:cs="Arial"/>
          <w:sz w:val="24"/>
          <w:szCs w:val="24"/>
        </w:rPr>
        <w:t xml:space="preserve"> aplicam-se às informações armazenadas, acessadas, produzidas e transmitidas pela estatal, e que devem ser seguidas pelos usuários, incumbindo a todos a responsabilidade e o comprometimento com sua aplicação. Independentemente da forma ou do meio pelo qual a informação seja apresentada ou compartilhada, deverá ser sempre protegida adequadamente, de acordo com a Política.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>Os requisitos de segurança da informação e comunicações da estatal devem ser explicitamente citados em todos os termos de compromisso celebrados entre a instituição e terceiros, por meio de cláusula específica sobre a obrigatoriedade de atendimento às diretrizes desta Política, devendo também ser exigido termo de confidencialidade.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>A informação deve ser protegida de forma preventiva, com o objetivo de minimizar riscos às atividades e serviços da Estatal. Essa proteção deve ser de acordo com o valor, sensibilidade e criticidade da informação, devendo ser desenvolvido, para este fim, sistema de classificação da informação. Os dados, as informações e os sistemas de informação da Estatal devem ser protegidos contra ameaças e ações não autorizadas, acidentais ou não, de modo a reduzir riscos e garantir a disponibilidade, integridade, confidencialidade e autenticidade desses bens.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>O monitoramento, auditoria e conformidade de ativos de informações observarão o seguinte: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 xml:space="preserve">a) O uso dos recursos de tecnologia da informação e comunicações </w:t>
      </w:r>
      <w:proofErr w:type="gramStart"/>
      <w:r w:rsidRPr="00E7700C">
        <w:rPr>
          <w:rFonts w:ascii="Arial" w:hAnsi="Arial" w:cs="Arial"/>
          <w:sz w:val="24"/>
          <w:szCs w:val="24"/>
        </w:rPr>
        <w:t>disponibilizados</w:t>
      </w:r>
      <w:proofErr w:type="gramEnd"/>
      <w:r w:rsidRPr="00E7700C">
        <w:rPr>
          <w:rFonts w:ascii="Arial" w:hAnsi="Arial" w:cs="Arial"/>
          <w:sz w:val="24"/>
          <w:szCs w:val="24"/>
        </w:rPr>
        <w:t xml:space="preserve"> pela Estatal é passível de monitoramento e auditoria, devendo ser implementados e mantidos, à medida do possível, mecanismos que permitam a sua rastreabilidade;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 xml:space="preserve">b) A entrada e saída de ativos de informação da Estatal </w:t>
      </w:r>
      <w:proofErr w:type="gramStart"/>
      <w:r w:rsidRPr="00E7700C">
        <w:rPr>
          <w:rFonts w:ascii="Arial" w:hAnsi="Arial" w:cs="Arial"/>
          <w:sz w:val="24"/>
          <w:szCs w:val="24"/>
        </w:rPr>
        <w:t>deverá ser registrada e autorizada</w:t>
      </w:r>
      <w:proofErr w:type="gramEnd"/>
      <w:r w:rsidRPr="00E7700C">
        <w:rPr>
          <w:rFonts w:ascii="Arial" w:hAnsi="Arial" w:cs="Arial"/>
          <w:sz w:val="24"/>
          <w:szCs w:val="24"/>
        </w:rPr>
        <w:t xml:space="preserve"> por autoridade competente mediante procedimento formal;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>c) A TIC manterá registros e procedimentos específicos, tais como trilhas de auditoria e outros que assegurem o rastreamento, acompanhamento, controle e verificação de acessos a todos os sistemas institucionais, à rede interna e à internet.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E7700C">
        <w:rPr>
          <w:rFonts w:ascii="Arial" w:hAnsi="Arial" w:cs="Arial"/>
          <w:b/>
          <w:sz w:val="24"/>
          <w:szCs w:val="24"/>
        </w:rPr>
        <w:t>Controle de Acesso e Uso de Senhas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>As regras de controle de acesso a todos os sistemas institucionais, intranet, internet, informações, dados e às instalações físicas da Estatal deverão ser definidas e regulamentadas, por meio de normas internas, com o objetivo de garantir a segurança dos usuários e a proteção dos ativos da instituição.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E7700C">
        <w:rPr>
          <w:rFonts w:ascii="Arial" w:hAnsi="Arial" w:cs="Arial"/>
          <w:b/>
          <w:sz w:val="24"/>
          <w:szCs w:val="24"/>
        </w:rPr>
        <w:t>Uso de E-Mail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 xml:space="preserve">O correio eletrônico é um recurso de comunicação institucional da Estatal e as regras de acesso e utilização do e-mail devem atender a todas as orientações desta </w:t>
      </w:r>
      <w:proofErr w:type="spellStart"/>
      <w:proofErr w:type="gramStart"/>
      <w:r w:rsidRPr="00E7700C">
        <w:rPr>
          <w:rFonts w:ascii="Arial" w:hAnsi="Arial" w:cs="Arial"/>
          <w:sz w:val="24"/>
          <w:szCs w:val="24"/>
        </w:rPr>
        <w:t>PoSIC</w:t>
      </w:r>
      <w:proofErr w:type="spellEnd"/>
      <w:proofErr w:type="gramEnd"/>
      <w:r w:rsidRPr="00E7700C">
        <w:rPr>
          <w:rFonts w:ascii="Arial" w:hAnsi="Arial" w:cs="Arial"/>
          <w:sz w:val="24"/>
          <w:szCs w:val="24"/>
        </w:rPr>
        <w:t xml:space="preserve"> e das normas específicas, além das demais diretrizes do Governo Federal. 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E7700C">
        <w:rPr>
          <w:rFonts w:ascii="Arial" w:hAnsi="Arial" w:cs="Arial"/>
          <w:b/>
          <w:sz w:val="24"/>
          <w:szCs w:val="24"/>
        </w:rPr>
        <w:t>Acesso à Internet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 xml:space="preserve">O acesso à rede mundial de computadores (internet), no ambiente de trabalho, deve ser regido por normas e procedimentos específicos, atendendo às determinações desta </w:t>
      </w:r>
      <w:proofErr w:type="spellStart"/>
      <w:proofErr w:type="gramStart"/>
      <w:r w:rsidRPr="00E7700C">
        <w:rPr>
          <w:rFonts w:ascii="Arial" w:hAnsi="Arial" w:cs="Arial"/>
          <w:sz w:val="24"/>
          <w:szCs w:val="24"/>
        </w:rPr>
        <w:t>PoSIC</w:t>
      </w:r>
      <w:proofErr w:type="spellEnd"/>
      <w:proofErr w:type="gramEnd"/>
      <w:r w:rsidRPr="00E7700C">
        <w:rPr>
          <w:rFonts w:ascii="Arial" w:hAnsi="Arial" w:cs="Arial"/>
          <w:sz w:val="24"/>
          <w:szCs w:val="24"/>
        </w:rPr>
        <w:t xml:space="preserve">, e demais orientações governamentais e legislação em vigor. 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E7700C">
        <w:rPr>
          <w:rFonts w:ascii="Arial" w:hAnsi="Arial" w:cs="Arial"/>
          <w:b/>
          <w:sz w:val="24"/>
          <w:szCs w:val="24"/>
        </w:rPr>
        <w:t>Uso das Redes Sociais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 xml:space="preserve">A utilização de perfis institucionais mantidos em redes sociais com o objetivo de prestar atendimento e serviços públicos, divulgando ou compartilhando informações da Estatal, deve ser regida por normas internas especificas e deve estar em consonância tanto com a </w:t>
      </w:r>
      <w:proofErr w:type="spellStart"/>
      <w:proofErr w:type="gramStart"/>
      <w:r w:rsidRPr="00E7700C">
        <w:rPr>
          <w:rFonts w:ascii="Arial" w:hAnsi="Arial" w:cs="Arial"/>
          <w:sz w:val="24"/>
          <w:szCs w:val="24"/>
        </w:rPr>
        <w:t>PoSIC</w:t>
      </w:r>
      <w:proofErr w:type="spellEnd"/>
      <w:proofErr w:type="gramEnd"/>
      <w:r w:rsidRPr="00E7700C">
        <w:rPr>
          <w:rFonts w:ascii="Arial" w:hAnsi="Arial" w:cs="Arial"/>
          <w:sz w:val="24"/>
          <w:szCs w:val="24"/>
        </w:rPr>
        <w:t xml:space="preserve"> quanto com os objetivos estratégicos da instituição.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E7700C">
        <w:rPr>
          <w:rFonts w:ascii="Arial" w:hAnsi="Arial" w:cs="Arial"/>
          <w:b/>
          <w:sz w:val="24"/>
          <w:szCs w:val="24"/>
        </w:rPr>
        <w:t xml:space="preserve">Aquisição, Desenvolvimento e Manutenção de Sistemas de </w:t>
      </w:r>
      <w:proofErr w:type="gramStart"/>
      <w:r w:rsidRPr="00E7700C">
        <w:rPr>
          <w:rFonts w:ascii="Arial" w:hAnsi="Arial" w:cs="Arial"/>
          <w:b/>
          <w:sz w:val="24"/>
          <w:szCs w:val="24"/>
        </w:rPr>
        <w:t>Informação</w:t>
      </w:r>
      <w:proofErr w:type="gramEnd"/>
      <w:r w:rsidRPr="00E7700C">
        <w:rPr>
          <w:rFonts w:ascii="Arial" w:hAnsi="Arial" w:cs="Arial"/>
          <w:b/>
          <w:sz w:val="24"/>
          <w:szCs w:val="24"/>
        </w:rPr>
        <w:t xml:space="preserve"> 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>As atividades de aquisição, manutenção e desenvolvimento de sistemas de informação devem observar critérios e controles de segurança, com vistas a garantir o respeito aos atributos básicos de segurança da informação.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kern w:val="0"/>
          <w:lang w:bidi="ar-SA"/>
        </w:rPr>
      </w:pPr>
      <w:r w:rsidRPr="00E7700C">
        <w:rPr>
          <w:rFonts w:ascii="Arial" w:hAnsi="Arial" w:cs="Arial"/>
          <w:b/>
          <w:kern w:val="0"/>
          <w:lang w:bidi="ar-SA"/>
        </w:rPr>
        <w:t>Membros da Equipe Técnica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  <w:r w:rsidRPr="00E7700C">
        <w:rPr>
          <w:rFonts w:ascii="Arial" w:hAnsi="Arial" w:cs="Arial"/>
          <w:b/>
          <w:sz w:val="24"/>
          <w:szCs w:val="24"/>
        </w:rPr>
        <w:t>Competências e Responsabilidades</w:t>
      </w:r>
    </w:p>
    <w:p w:rsidR="00794959" w:rsidRPr="00E7700C" w:rsidRDefault="00794959" w:rsidP="00794959">
      <w:pPr>
        <w:suppressAutoHyphens w:val="0"/>
        <w:autoSpaceDE w:val="0"/>
        <w:rPr>
          <w:rFonts w:ascii="Arial" w:hAnsi="Arial" w:cs="Arial"/>
          <w:b/>
          <w:sz w:val="24"/>
          <w:szCs w:val="24"/>
        </w:rPr>
      </w:pPr>
    </w:p>
    <w:p w:rsidR="00794959" w:rsidRPr="00E7700C" w:rsidRDefault="00794959" w:rsidP="00794959">
      <w:pPr>
        <w:pStyle w:val="PargrafodaLista"/>
        <w:widowControl/>
        <w:numPr>
          <w:ilvl w:val="0"/>
          <w:numId w:val="24"/>
        </w:numPr>
        <w:suppressAutoHyphens w:val="0"/>
        <w:autoSpaceDE w:val="0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>Dar suporte à promoção da cultura de segurança da informação e comunicações;</w:t>
      </w:r>
    </w:p>
    <w:p w:rsidR="00794959" w:rsidRPr="00E7700C" w:rsidRDefault="00794959" w:rsidP="00794959">
      <w:pPr>
        <w:pStyle w:val="PargrafodaLista"/>
        <w:widowControl/>
        <w:numPr>
          <w:ilvl w:val="0"/>
          <w:numId w:val="24"/>
        </w:numPr>
        <w:suppressAutoHyphens w:val="0"/>
        <w:autoSpaceDE w:val="0"/>
        <w:textAlignment w:val="auto"/>
        <w:rPr>
          <w:rFonts w:ascii="Arial" w:hAnsi="Arial" w:cs="Arial"/>
          <w:kern w:val="0"/>
          <w:szCs w:val="24"/>
          <w:lang w:bidi="ar-SA"/>
        </w:rPr>
      </w:pPr>
      <w:r w:rsidRPr="00E7700C">
        <w:rPr>
          <w:rFonts w:ascii="Arial" w:hAnsi="Arial" w:cs="Arial"/>
          <w:kern w:val="0"/>
          <w:szCs w:val="24"/>
          <w:lang w:bidi="ar-SA"/>
        </w:rPr>
        <w:t>Aprovar a Política de Segurança da Informação e Comunicações (</w:t>
      </w:r>
      <w:proofErr w:type="spellStart"/>
      <w:proofErr w:type="gramStart"/>
      <w:r w:rsidRPr="00E7700C">
        <w:rPr>
          <w:rFonts w:ascii="Arial" w:hAnsi="Arial" w:cs="Arial"/>
          <w:kern w:val="0"/>
          <w:szCs w:val="24"/>
          <w:lang w:bidi="ar-SA"/>
        </w:rPr>
        <w:t>PoSIC</w:t>
      </w:r>
      <w:proofErr w:type="spellEnd"/>
      <w:proofErr w:type="gramEnd"/>
      <w:r w:rsidRPr="00E7700C">
        <w:rPr>
          <w:rFonts w:ascii="Arial" w:hAnsi="Arial" w:cs="Arial"/>
          <w:kern w:val="0"/>
          <w:szCs w:val="24"/>
          <w:lang w:bidi="ar-SA"/>
        </w:rPr>
        <w:t>);</w:t>
      </w:r>
    </w:p>
    <w:p w:rsidR="00794959" w:rsidRPr="00E7700C" w:rsidRDefault="00794959" w:rsidP="00794959">
      <w:pPr>
        <w:pStyle w:val="PargrafodaLista"/>
        <w:widowControl/>
        <w:numPr>
          <w:ilvl w:val="0"/>
          <w:numId w:val="24"/>
        </w:numPr>
        <w:suppressAutoHyphens w:val="0"/>
        <w:autoSpaceDE w:val="0"/>
        <w:textAlignment w:val="auto"/>
        <w:rPr>
          <w:rFonts w:ascii="Arial" w:hAnsi="Arial" w:cs="Arial"/>
          <w:szCs w:val="24"/>
        </w:rPr>
      </w:pPr>
      <w:r w:rsidRPr="00E7700C">
        <w:rPr>
          <w:rFonts w:ascii="Arial" w:hAnsi="Arial" w:cs="Arial"/>
          <w:kern w:val="0"/>
          <w:szCs w:val="24"/>
          <w:lang w:bidi="ar-SA"/>
        </w:rPr>
        <w:t>Aprovar programa orçamentário específico para as ações de SIC, conforme proposto pelo Comitê de Segurança da Informação e Comunicação.</w:t>
      </w:r>
    </w:p>
    <w:p w:rsidR="00794959" w:rsidRPr="00E7700C" w:rsidRDefault="00794959" w:rsidP="00794959">
      <w:pPr>
        <w:pStyle w:val="PargrafodaLista"/>
        <w:widowControl/>
        <w:numPr>
          <w:ilvl w:val="0"/>
          <w:numId w:val="24"/>
        </w:numPr>
        <w:suppressAutoHyphens w:val="0"/>
        <w:autoSpaceDE w:val="0"/>
        <w:textAlignment w:val="auto"/>
        <w:rPr>
          <w:rFonts w:ascii="Arial" w:hAnsi="Arial" w:cs="Arial"/>
          <w:szCs w:val="24"/>
        </w:rPr>
      </w:pPr>
      <w:r w:rsidRPr="00E7700C">
        <w:rPr>
          <w:rFonts w:ascii="Arial" w:hAnsi="Arial" w:cs="Arial"/>
          <w:kern w:val="0"/>
          <w:szCs w:val="24"/>
          <w:lang w:bidi="ar-SA"/>
        </w:rPr>
        <w:t>Promover e disseminar a cultura de segurança da informação e comunicações;</w:t>
      </w:r>
    </w:p>
    <w:p w:rsidR="00794959" w:rsidRPr="00E7700C" w:rsidRDefault="00794959" w:rsidP="00794959">
      <w:pPr>
        <w:rPr>
          <w:rFonts w:ascii="Arial" w:eastAsia="SimSun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>Coordenar a elaboração da Política de Segurança da Informação e Comunicações</w:t>
      </w:r>
    </w:p>
    <w:p w:rsidR="00794959" w:rsidRPr="00E7700C" w:rsidRDefault="00794959" w:rsidP="00174C6B">
      <w:pPr>
        <w:pStyle w:val="Ttulo2"/>
        <w:spacing w:after="120"/>
        <w:ind w:left="709" w:hanging="360"/>
        <w:rPr>
          <w:rFonts w:ascii="Arial" w:eastAsia="SimSun" w:hAnsi="Arial" w:cs="Arial"/>
          <w:szCs w:val="24"/>
        </w:rPr>
      </w:pPr>
    </w:p>
    <w:p w:rsidR="00174C6B" w:rsidRPr="00E7700C" w:rsidRDefault="00174C6B" w:rsidP="00174C6B">
      <w:pPr>
        <w:pStyle w:val="Ttulo2"/>
        <w:spacing w:after="120"/>
        <w:ind w:left="709" w:hanging="360"/>
        <w:rPr>
          <w:rFonts w:ascii="Arial" w:eastAsia="SimSun" w:hAnsi="Arial" w:cs="Arial"/>
          <w:szCs w:val="24"/>
        </w:rPr>
      </w:pPr>
      <w:r w:rsidRPr="00E7700C">
        <w:rPr>
          <w:rFonts w:ascii="Arial" w:eastAsia="SimSun" w:hAnsi="Arial" w:cs="Arial"/>
          <w:szCs w:val="24"/>
        </w:rPr>
        <w:t>4.1.</w:t>
      </w:r>
      <w:r w:rsidR="002509F7">
        <w:rPr>
          <w:rFonts w:ascii="Arial" w:eastAsia="SimSun" w:hAnsi="Arial" w:cs="Arial"/>
          <w:szCs w:val="24"/>
        </w:rPr>
        <w:t>3</w:t>
      </w:r>
      <w:r w:rsidRPr="00E7700C">
        <w:rPr>
          <w:rFonts w:ascii="Arial" w:eastAsia="SimSun" w:hAnsi="Arial" w:cs="Arial"/>
          <w:szCs w:val="24"/>
        </w:rPr>
        <w:t xml:space="preserve"> </w:t>
      </w:r>
      <w:r w:rsidRPr="00E7700C">
        <w:rPr>
          <w:rFonts w:ascii="Arial" w:hAnsi="Arial" w:cs="Arial"/>
          <w:szCs w:val="24"/>
        </w:rPr>
        <w:t>Plano de Gestão de Riscos</w:t>
      </w:r>
    </w:p>
    <w:p w:rsidR="00174C6B" w:rsidRPr="00E7700C" w:rsidRDefault="00174C6B" w:rsidP="00EA0050">
      <w:pPr>
        <w:rPr>
          <w:rFonts w:ascii="Arial" w:hAnsi="Arial" w:cs="Arial"/>
          <w:sz w:val="24"/>
          <w:szCs w:val="24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</w:rPr>
      </w:pPr>
      <w:r w:rsidRPr="00E7700C">
        <w:rPr>
          <w:rFonts w:ascii="Arial" w:hAnsi="Arial" w:cs="Arial"/>
          <w:b/>
          <w:bCs/>
        </w:rPr>
        <w:t xml:space="preserve">Plano de Gestão de Riscos de TI para a </w:t>
      </w:r>
      <w:r w:rsidRPr="00E7700C">
        <w:rPr>
          <w:rFonts w:ascii="Arial" w:hAnsi="Arial" w:cs="Arial"/>
          <w:b/>
          <w:bCs/>
          <w:color w:val="0000FF"/>
        </w:rPr>
        <w:t>&lt;Sigla da estatal&gt;</w:t>
      </w: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E7700C">
        <w:rPr>
          <w:rFonts w:ascii="Arial" w:hAnsi="Arial" w:cs="Arial"/>
          <w:b/>
          <w:bCs/>
        </w:rPr>
        <w:t>Controle de Versões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5"/>
        <w:gridCol w:w="4721"/>
      </w:tblGrid>
      <w:tr w:rsidR="00794959" w:rsidRPr="00E7700C" w:rsidTr="00E32F06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794959" w:rsidRPr="00E7700C" w:rsidTr="00E32F06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794959" w:rsidRPr="00E7700C" w:rsidRDefault="00794959" w:rsidP="00794959">
      <w:pPr>
        <w:pStyle w:val="Standard"/>
        <w:tabs>
          <w:tab w:val="left" w:pos="95"/>
        </w:tabs>
        <w:jc w:val="both"/>
        <w:rPr>
          <w:rFonts w:ascii="Arial" w:hAnsi="Arial" w:cs="Arial"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Objetivo do Plano de Gestão de Riscos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o objetivo do Plano de Gestão de Riscos da estatal&gt;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color w:val="000000"/>
        </w:rPr>
      </w:pPr>
      <w:r w:rsidRPr="00E7700C">
        <w:rPr>
          <w:rFonts w:ascii="Arial" w:hAnsi="Arial" w:cs="Arial"/>
          <w:color w:val="000000"/>
        </w:rPr>
        <w:t xml:space="preserve"> </w:t>
      </w:r>
    </w:p>
    <w:p w:rsidR="00794959" w:rsidRPr="00E7700C" w:rsidRDefault="00794959" w:rsidP="00794959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Gestão de Riscos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&lt;Usar as seções seguintes para identificar os componentes do Plano de Gestão de Riscos&gt;</w:t>
      </w:r>
      <w:r w:rsidRPr="00E7700C">
        <w:rPr>
          <w:rFonts w:ascii="Arial" w:hAnsi="Arial" w:cs="Arial"/>
          <w:color w:val="000000"/>
        </w:rPr>
        <w:t xml:space="preserve"> 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Processos de Riscos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 xml:space="preserve">&lt;Descrever os Processos de Gestão dos Riscos a serem adotados. 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Documentos Padronizados de Risco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os documentos padronizados a serem usadas nos processos dos riscos. Indique onde estão armazenados, como serão usados, e os responsáveis envolvidos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Responsabilidades dos Riscos da Equipe do Projeto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as responsabilidades referentes aos processos dos riscos de cada membro do projeto, mesmo que já citados em outros tópicos do documento. Ressaltar as divisões de responsabilidade entre compras, projetos e jurídico.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tbl>
      <w:tblPr>
        <w:tblW w:w="9639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953"/>
      </w:tblGrid>
      <w:tr w:rsidR="00794959" w:rsidRPr="00E7700C" w:rsidTr="00E32F06"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Membro da Equipe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Responsabilidades</w:t>
            </w:r>
          </w:p>
        </w:tc>
      </w:tr>
      <w:tr w:rsidR="00794959" w:rsidRPr="00E7700C" w:rsidTr="00E32F06"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</w:rPr>
            </w:pPr>
          </w:p>
        </w:tc>
      </w:tr>
    </w:tbl>
    <w:p w:rsidR="00794959" w:rsidRPr="00E7700C" w:rsidRDefault="00794959" w:rsidP="00794959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Ferramentas Usadas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 xml:space="preserve">&lt;Listar as ferramentas que o projeto empregará. Descreve como 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serão usadas</w:t>
      </w:r>
      <w:proofErr w:type="gramEnd"/>
      <w:r w:rsidRPr="00E7700C">
        <w:rPr>
          <w:rFonts w:ascii="Arial" w:hAnsi="Arial" w:cs="Arial"/>
          <w:bCs/>
          <w:i/>
          <w:iCs/>
          <w:color w:val="0000FF"/>
        </w:rPr>
        <w:t xml:space="preserve"> e o responsável por isso.&gt;</w:t>
      </w:r>
    </w:p>
    <w:tbl>
      <w:tblPr>
        <w:tblW w:w="9639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3118"/>
        <w:gridCol w:w="3119"/>
        <w:gridCol w:w="1842"/>
      </w:tblGrid>
      <w:tr w:rsidR="00794959" w:rsidRPr="00E7700C" w:rsidTr="00E32F06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Ferramenta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Descrição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Quando aplicar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proofErr w:type="spellStart"/>
            <w:r w:rsidRPr="00E7700C">
              <w:rPr>
                <w:rFonts w:ascii="Arial" w:hAnsi="Arial" w:cs="Arial"/>
                <w:bCs/>
                <w:color w:val="FFFFFF"/>
              </w:rPr>
              <w:t>Responsavel</w:t>
            </w:r>
            <w:proofErr w:type="spellEnd"/>
          </w:p>
        </w:tc>
      </w:tr>
      <w:tr w:rsidR="00794959" w:rsidRPr="00E7700C" w:rsidTr="00E32F06"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Identificar os Riscos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</w:t>
      </w:r>
      <w:r w:rsidRPr="00E7700C">
        <w:rPr>
          <w:rFonts w:ascii="Arial" w:hAnsi="Arial" w:cs="Arial"/>
        </w:rPr>
        <w:t xml:space="preserve"> </w:t>
      </w:r>
      <w:r w:rsidRPr="00E7700C">
        <w:rPr>
          <w:rFonts w:ascii="Arial" w:hAnsi="Arial" w:cs="Arial"/>
          <w:bCs/>
          <w:i/>
          <w:iCs/>
          <w:color w:val="0000FF"/>
        </w:rPr>
        <w:t>Descrever como os riscos serão determinados e documentados. &gt;</w:t>
      </w:r>
    </w:p>
    <w:p w:rsidR="00794959" w:rsidRPr="00E7700C" w:rsidRDefault="00794959" w:rsidP="00794959">
      <w:pPr>
        <w:pStyle w:val="Standard"/>
        <w:tabs>
          <w:tab w:val="left" w:pos="381"/>
        </w:tabs>
        <w:ind w:left="13"/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Estrutura Analítica dos Riscos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&lt;Determinar as categorias e subcategorias de riscos e melhor forma de agrupá-las de modo a facilitar seu gerenciamento.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Riscos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riscos identificados e como serão tratados (Tipos de Contrato, Cláusulas, Requisitos de bônus de desempenho, seguros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, ...</w:t>
      </w:r>
      <w:proofErr w:type="gramEnd"/>
      <w:r w:rsidRPr="00E7700C">
        <w:rPr>
          <w:rFonts w:ascii="Arial" w:hAnsi="Arial" w:cs="Arial"/>
          <w:bCs/>
          <w:i/>
          <w:iCs/>
          <w:color w:val="0000FF"/>
        </w:rPr>
        <w:t>)&gt;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Análise Qualitativa dos Riscos</w:t>
      </w:r>
    </w:p>
    <w:p w:rsidR="00794959" w:rsidRPr="00E7700C" w:rsidRDefault="00794959" w:rsidP="00794959">
      <w:pPr>
        <w:pStyle w:val="Standard"/>
        <w:tabs>
          <w:tab w:val="left" w:pos="381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ind w:left="13"/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como será feita a análise qualitativa dos riscos.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381"/>
        </w:tabs>
        <w:ind w:left="13"/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Definições de Probabilidade e Impacto dos Riscos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 xml:space="preserve">&lt;Definir como será 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feio</w:t>
      </w:r>
      <w:proofErr w:type="gramEnd"/>
      <w:r w:rsidRPr="00E7700C">
        <w:rPr>
          <w:rFonts w:ascii="Arial" w:hAnsi="Arial" w:cs="Arial"/>
          <w:bCs/>
          <w:i/>
          <w:iCs/>
          <w:color w:val="0000FF"/>
        </w:rPr>
        <w:t xml:space="preserve"> a Avaliação de probabilidade e impacto dos riscos.&gt;</w:t>
      </w:r>
    </w:p>
    <w:p w:rsidR="00794959" w:rsidRPr="00E7700C" w:rsidRDefault="00794959" w:rsidP="00794959">
      <w:pPr>
        <w:rPr>
          <w:rFonts w:ascii="Arial" w:hAnsi="Arial" w:cs="Arial"/>
          <w:vanish/>
          <w:sz w:val="24"/>
          <w:szCs w:val="24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Análise Quantitativa dos Riscos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como será feita a análise quantitativa dos riscos.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381"/>
        </w:tabs>
        <w:ind w:left="13"/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18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Planejar as respostas aos Riscos</w:t>
      </w:r>
    </w:p>
    <w:p w:rsidR="00794959" w:rsidRPr="00E7700C" w:rsidRDefault="00794959" w:rsidP="00794959">
      <w:pPr>
        <w:pStyle w:val="Standard"/>
        <w:tabs>
          <w:tab w:val="left" w:pos="381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ind w:left="13"/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como os riscos serão tratados e como serão determinadas as respostas aos riscos.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Reservar Contingências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 xml:space="preserve">&lt;Identificar as Estratégias de respostas de contingência quantificando as reservas de contingência e determinando como 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serão usadas</w:t>
      </w:r>
      <w:proofErr w:type="gramEnd"/>
      <w:r w:rsidRPr="00E7700C">
        <w:rPr>
          <w:rFonts w:ascii="Arial" w:hAnsi="Arial" w:cs="Arial"/>
          <w:bCs/>
          <w:i/>
          <w:iCs/>
          <w:color w:val="0000FF"/>
        </w:rPr>
        <w:t>.&gt;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Estratégias para Riscos Negativos ou Ameaças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&lt;Identificar as Estratégias para riscos negativos ou ameaças.</w:t>
      </w:r>
      <w:proofErr w:type="gramStart"/>
      <w:r w:rsidRPr="00E7700C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1"/>
          <w:numId w:val="18"/>
        </w:numPr>
        <w:tabs>
          <w:tab w:val="left" w:pos="381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Estratégias para Riscos Positivos ou Oportunidades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&lt;Identificar as Estratégias para riscos positivos ou oportunidades&gt;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numPr>
          <w:ilvl w:val="0"/>
          <w:numId w:val="18"/>
        </w:numPr>
        <w:tabs>
          <w:tab w:val="left" w:pos="-699"/>
        </w:tabs>
        <w:jc w:val="both"/>
        <w:rPr>
          <w:rFonts w:ascii="Arial" w:hAnsi="Arial" w:cs="Arial"/>
          <w:b/>
          <w:bCs/>
          <w:color w:val="000000"/>
        </w:rPr>
      </w:pPr>
      <w:r w:rsidRPr="00E7700C">
        <w:rPr>
          <w:rFonts w:ascii="Arial" w:hAnsi="Arial" w:cs="Arial"/>
          <w:b/>
          <w:bCs/>
          <w:color w:val="000000"/>
        </w:rPr>
        <w:t>Controlar os Riscos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/>
          <w:iCs/>
          <w:color w:val="0000FF"/>
        </w:rPr>
        <w:t>&lt;Descrever como os riscos serão monitorados e controlados &gt;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iCs/>
        </w:rPr>
      </w:pPr>
      <w:r w:rsidRPr="00E7700C">
        <w:rPr>
          <w:rFonts w:ascii="Arial" w:hAnsi="Arial" w:cs="Arial"/>
          <w:b/>
          <w:bCs/>
          <w:iCs/>
        </w:rPr>
        <w:t>Observações: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Cs/>
        </w:rPr>
      </w:pP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 xml:space="preserve">Gerenciar os riscos do projeto requer um </w:t>
      </w:r>
      <w:hyperlink r:id="rId14" w:history="1">
        <w:r w:rsidRPr="00E7700C">
          <w:rPr>
            <w:rFonts w:ascii="Arial" w:hAnsi="Arial" w:cs="Arial"/>
            <w:bCs/>
            <w:iCs/>
          </w:rPr>
          <w:t>Plano de gerenciamento dos riscos</w:t>
        </w:r>
      </w:hyperlink>
      <w:r w:rsidRPr="00E7700C">
        <w:rPr>
          <w:rFonts w:ascii="Arial" w:hAnsi="Arial" w:cs="Arial"/>
          <w:bCs/>
          <w:iCs/>
        </w:rPr>
        <w:t xml:space="preserve"> descrevendo como os processos de riscos serão estruturados e executados iniciando pela identificação dos riscos, suas análises qualitativa e quantitativa, seu plano de respostas e concluindo com a forma que os riscos serão controlados e monitorados.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 xml:space="preserve">O </w:t>
      </w:r>
      <w:hyperlink r:id="rId15" w:history="1">
        <w:r w:rsidRPr="00E7700C">
          <w:rPr>
            <w:rFonts w:ascii="Arial" w:hAnsi="Arial" w:cs="Arial"/>
            <w:bCs/>
            <w:iCs/>
          </w:rPr>
          <w:t>Plano de gerenciamento dos riscos</w:t>
        </w:r>
      </w:hyperlink>
      <w:r w:rsidRPr="00E7700C">
        <w:rPr>
          <w:rFonts w:ascii="Arial" w:hAnsi="Arial" w:cs="Arial"/>
          <w:bCs/>
          <w:iCs/>
        </w:rPr>
        <w:t xml:space="preserve"> é desenvolvido e aprovado durante a fase de planejamento do projeto e é um plano auxiliar do </w:t>
      </w:r>
      <w:hyperlink r:id="rId16" w:history="1">
        <w:r w:rsidRPr="00E7700C">
          <w:rPr>
            <w:rFonts w:ascii="Arial" w:hAnsi="Arial" w:cs="Arial"/>
            <w:bCs/>
            <w:iCs/>
          </w:rPr>
          <w:t>Plano de gerenciamento do projeto</w:t>
        </w:r>
      </w:hyperlink>
      <w:r w:rsidRPr="00E7700C">
        <w:rPr>
          <w:rFonts w:ascii="Arial" w:hAnsi="Arial" w:cs="Arial"/>
          <w:bCs/>
          <w:iCs/>
        </w:rPr>
        <w:t>.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Cs/>
        </w:rPr>
      </w:pP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Cs/>
        </w:rPr>
      </w:pPr>
      <w:r w:rsidRPr="00E7700C">
        <w:rPr>
          <w:rFonts w:ascii="Arial" w:hAnsi="Arial" w:cs="Arial"/>
          <w:bCs/>
          <w:iCs/>
        </w:rPr>
        <w:t>Tem como objetivo aumentar a probabilidade e o impacto dos eventos positivos, reduzir a probabilidade e o impacto dos eventos negativos no projeto e orientar a equipe do projeto sobre como os processos de riscos serão executados.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Cs/>
        </w:rPr>
      </w:pP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Cs/>
        </w:rPr>
      </w:pPr>
      <w:r w:rsidRPr="00E7700C">
        <w:rPr>
          <w:rFonts w:ascii="Arial" w:hAnsi="Arial" w:cs="Arial"/>
          <w:bCs/>
          <w:iCs/>
        </w:rPr>
        <w:t xml:space="preserve">Processos de Riscos: 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Cs/>
        </w:rPr>
      </w:pP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 xml:space="preserve">Identificar os riscos 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Cs/>
        </w:rPr>
      </w:pP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>Determinar quais riscos podem afetar o projeto e documentar suas características.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 xml:space="preserve">Realizar a análise qualitativa dos riscos </w:t>
      </w: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>Avaliar a exposição ao risco para priorizar os riscos que serão objetos de análise ou ação adicional.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 xml:space="preserve">Realizar a análise quantitativa dos riscos </w:t>
      </w: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>Efetuar a análise numérica do efeito dos riscos identificados nos objetivos gerais do projeto.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 xml:space="preserve">Planejar as respostas aos riscos </w:t>
      </w: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>Desenvolver opções e ações para aumentar as oportunidades e reduzir as ameaças aos objetivos do projeto.</w:t>
      </w: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>Controlar os riscos</w:t>
      </w:r>
    </w:p>
    <w:p w:rsidR="00794959" w:rsidRPr="00E7700C" w:rsidRDefault="00794959" w:rsidP="00794959">
      <w:pPr>
        <w:pStyle w:val="Standard"/>
        <w:numPr>
          <w:ilvl w:val="0"/>
          <w:numId w:val="19"/>
        </w:numPr>
        <w:tabs>
          <w:tab w:val="left" w:pos="-72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>Monitorar e controlar os riscos durante o ciclo de vida do projeto.</w:t>
      </w:r>
    </w:p>
    <w:p w:rsidR="00794959" w:rsidRPr="00E7700C" w:rsidRDefault="00794959" w:rsidP="00794959">
      <w:pPr>
        <w:pStyle w:val="Ttulo2"/>
        <w:keepLines/>
        <w:numPr>
          <w:ilvl w:val="1"/>
          <w:numId w:val="0"/>
        </w:numPr>
        <w:suppressAutoHyphens w:val="0"/>
        <w:autoSpaceDN w:val="0"/>
        <w:spacing w:before="200" w:after="0"/>
        <w:ind w:left="576" w:hanging="576"/>
        <w:jc w:val="left"/>
        <w:rPr>
          <w:rFonts w:ascii="Arial" w:eastAsia="SimSun" w:hAnsi="Arial" w:cs="Arial"/>
          <w:szCs w:val="24"/>
        </w:rPr>
      </w:pPr>
      <w:bookmarkStart w:id="26" w:name="_Toc353747406"/>
      <w:r w:rsidRPr="00E7700C">
        <w:rPr>
          <w:rFonts w:ascii="Arial" w:eastAsia="SimSun" w:hAnsi="Arial" w:cs="Arial"/>
          <w:szCs w:val="24"/>
        </w:rPr>
        <w:t>Documentos padronizados de risco</w:t>
      </w:r>
      <w:bookmarkEnd w:id="26"/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tbl>
      <w:tblPr>
        <w:tblW w:w="96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6974"/>
      </w:tblGrid>
      <w:tr w:rsidR="00794959" w:rsidRPr="00E7700C" w:rsidTr="00E32F06">
        <w:trPr>
          <w:trHeight w:val="43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959" w:rsidRPr="00E7700C" w:rsidRDefault="00794959" w:rsidP="00E32F06">
            <w:pPr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Documento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959" w:rsidRPr="00E7700C" w:rsidRDefault="00794959" w:rsidP="00E32F06">
            <w:pPr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Descrição</w:t>
            </w:r>
          </w:p>
        </w:tc>
      </w:tr>
      <w:tr w:rsidR="00794959" w:rsidRPr="00E7700C" w:rsidTr="00E32F0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E5707C" w:rsidP="00E32F06">
            <w:pPr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="00794959" w:rsidRPr="00E7700C">
                <w:rPr>
                  <w:rStyle w:val="Hyperlink"/>
                  <w:rFonts w:ascii="Arial" w:hAnsi="Arial" w:cs="Arial"/>
                  <w:sz w:val="24"/>
                  <w:szCs w:val="24"/>
                </w:rPr>
                <w:t>Plano de gerenciamento dos riscos</w:t>
              </w:r>
            </w:hyperlink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O Plano de Gerenciamento dos riscos tem como objetivo aumentar a probabilidade e o impacto dos eventos positivos, reduzir a probabilidade e o impacto dos eventos negativos no projeto e orientar a equipe do projeto sobre como os processos de riscos serão executados.</w:t>
            </w:r>
          </w:p>
        </w:tc>
      </w:tr>
      <w:tr w:rsidR="00794959" w:rsidRPr="00E7700C" w:rsidTr="00E32F0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E5707C" w:rsidP="00E32F06">
            <w:pPr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="00794959" w:rsidRPr="00E7700C">
                <w:rPr>
                  <w:rStyle w:val="Hyperlink"/>
                  <w:rFonts w:ascii="Arial" w:hAnsi="Arial" w:cs="Arial"/>
                  <w:sz w:val="24"/>
                  <w:szCs w:val="24"/>
                </w:rPr>
                <w:t>Registro dos riscos</w:t>
              </w:r>
            </w:hyperlink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O registro dos riscos é iniciado no processo</w:t>
            </w:r>
            <w:proofErr w:type="gramStart"/>
            <w:r w:rsidRPr="00E7700C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E7700C">
              <w:rPr>
                <w:rFonts w:ascii="Arial" w:hAnsi="Arial" w:cs="Arial"/>
                <w:sz w:val="24"/>
                <w:szCs w:val="24"/>
              </w:rPr>
              <w:t>de Identificar os riscos e é atualizado conforme os outros processos de gerenciamento dos riscos (análise qualitativa, quantitativa, planejar as respostas aos riscos e monitorar e controlar os riscos) são conduzidos, resultando em um aumento no nível e no tipo de informações contidas no registro dos riscos ao longo do tempo.</w:t>
            </w:r>
          </w:p>
        </w:tc>
      </w:tr>
    </w:tbl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E7700C">
        <w:rPr>
          <w:rFonts w:ascii="Arial" w:hAnsi="Arial" w:cs="Arial"/>
          <w:bCs/>
          <w:iCs/>
        </w:rPr>
        <w:t>Responsabilidades dos Riscos da Equipe do Projeto</w:t>
      </w:r>
    </w:p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tbl>
      <w:tblPr>
        <w:tblW w:w="889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5954"/>
      </w:tblGrid>
      <w:tr w:rsidR="00794959" w:rsidRPr="00E7700C" w:rsidTr="00E32F06">
        <w:trPr>
          <w:trHeight w:val="43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959" w:rsidRPr="00E7700C" w:rsidRDefault="00794959" w:rsidP="00E32F06">
            <w:pPr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lastRenderedPageBreak/>
              <w:t>Membro da Equipe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959" w:rsidRPr="00E7700C" w:rsidRDefault="00794959" w:rsidP="00E32F06">
            <w:pPr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Responsabilidades</w:t>
            </w:r>
          </w:p>
        </w:tc>
      </w:tr>
      <w:tr w:rsidR="00794959" w:rsidRPr="00E7700C" w:rsidTr="00E32F0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</w:rPr>
            </w:pPr>
            <w:r w:rsidRPr="00E7700C">
              <w:rPr>
                <w:rFonts w:ascii="Arial" w:hAnsi="Arial" w:cs="Arial"/>
                <w:color w:val="000000"/>
                <w:kern w:val="3"/>
              </w:rPr>
              <w:t>GP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</w:rPr>
            </w:pPr>
            <w:r w:rsidRPr="00E7700C">
              <w:rPr>
                <w:rFonts w:ascii="Arial" w:hAnsi="Arial" w:cs="Arial"/>
                <w:color w:val="000000"/>
                <w:kern w:val="3"/>
              </w:rPr>
              <w:t>Certificar que os riscos foram identificados e tratados de modo a aumentar a probabilidade e o impacto dos eventos positivos, reduzir a probabilidade e o impacto dos eventos negativos no projeto.</w:t>
            </w:r>
          </w:p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</w:rPr>
            </w:pPr>
            <w:r w:rsidRPr="00E7700C">
              <w:rPr>
                <w:rFonts w:ascii="Arial" w:hAnsi="Arial" w:cs="Arial"/>
              </w:rPr>
              <w:t>Monitorar os riscos conforme descrito neste plano.</w:t>
            </w:r>
          </w:p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</w:rPr>
            </w:pPr>
            <w:r w:rsidRPr="00E7700C">
              <w:rPr>
                <w:rFonts w:ascii="Arial" w:hAnsi="Arial" w:cs="Arial"/>
              </w:rPr>
              <w:t>Divulgar informações pertinentes aos riscos do projeto</w:t>
            </w:r>
          </w:p>
        </w:tc>
      </w:tr>
      <w:tr w:rsidR="00794959" w:rsidRPr="00E7700C" w:rsidTr="00E32F0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</w:rPr>
            </w:pPr>
            <w:r w:rsidRPr="00E7700C">
              <w:rPr>
                <w:rFonts w:ascii="Arial" w:hAnsi="Arial" w:cs="Arial"/>
                <w:color w:val="000000"/>
                <w:kern w:val="3"/>
              </w:rPr>
              <w:t>Advogado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</w:rPr>
            </w:pPr>
            <w:r w:rsidRPr="00E7700C">
              <w:rPr>
                <w:rFonts w:ascii="Arial" w:hAnsi="Arial" w:cs="Arial"/>
                <w:color w:val="000000"/>
                <w:kern w:val="3"/>
              </w:rPr>
              <w:t>Assessorar juridicamente o GP em relação às decisões contratuais relacionadas aos riscos</w:t>
            </w:r>
          </w:p>
        </w:tc>
      </w:tr>
      <w:tr w:rsidR="00794959" w:rsidRPr="00E7700C" w:rsidTr="00E32F0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  <w:color w:val="000000"/>
                <w:kern w:val="3"/>
              </w:rPr>
            </w:pPr>
            <w:r w:rsidRPr="00E7700C">
              <w:rPr>
                <w:rFonts w:ascii="Arial" w:hAnsi="Arial" w:cs="Arial"/>
                <w:color w:val="000000"/>
                <w:kern w:val="3"/>
              </w:rPr>
              <w:t>Patrocinador/Comitê do Projeto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  <w:color w:val="000000"/>
                <w:kern w:val="3"/>
              </w:rPr>
            </w:pPr>
            <w:r w:rsidRPr="00E7700C">
              <w:rPr>
                <w:rFonts w:ascii="Arial" w:hAnsi="Arial" w:cs="Arial"/>
                <w:color w:val="000000"/>
                <w:kern w:val="3"/>
              </w:rPr>
              <w:t>Aprovar o plano de gerenciamento de riscos e suas reservas de contingências.</w:t>
            </w:r>
          </w:p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  <w:color w:val="000000"/>
                <w:kern w:val="3"/>
              </w:rPr>
            </w:pPr>
            <w:r w:rsidRPr="00E7700C">
              <w:rPr>
                <w:rFonts w:ascii="Arial" w:hAnsi="Arial" w:cs="Arial"/>
                <w:color w:val="000000"/>
                <w:kern w:val="3"/>
              </w:rPr>
              <w:t>Aprovar o uso das reservas de contingência.</w:t>
            </w:r>
          </w:p>
        </w:tc>
      </w:tr>
      <w:tr w:rsidR="00794959" w:rsidRPr="00E7700C" w:rsidTr="00E32F0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  <w:color w:val="000000"/>
                <w:kern w:val="3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NormalWeb"/>
              <w:spacing w:before="0" w:after="0"/>
              <w:rPr>
                <w:rFonts w:ascii="Arial" w:hAnsi="Arial" w:cs="Arial"/>
                <w:color w:val="000000"/>
                <w:kern w:val="3"/>
              </w:rPr>
            </w:pPr>
          </w:p>
        </w:tc>
      </w:tr>
    </w:tbl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tabs>
          <w:tab w:val="left" w:pos="0"/>
        </w:tabs>
        <w:jc w:val="both"/>
        <w:rPr>
          <w:rFonts w:ascii="Arial" w:hAnsi="Arial" w:cs="Arial"/>
          <w:bCs/>
          <w:iCs/>
        </w:rPr>
      </w:pPr>
      <w:r w:rsidRPr="00E7700C">
        <w:rPr>
          <w:rFonts w:ascii="Arial" w:hAnsi="Arial" w:cs="Arial"/>
          <w:bCs/>
          <w:iCs/>
        </w:rPr>
        <w:t>Ferramentas Usadas</w:t>
      </w:r>
    </w:p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tbl>
      <w:tblPr>
        <w:tblW w:w="87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2"/>
        <w:gridCol w:w="2930"/>
        <w:gridCol w:w="2117"/>
        <w:gridCol w:w="1971"/>
      </w:tblGrid>
      <w:tr w:rsidR="00794959" w:rsidRPr="00E7700C" w:rsidTr="00E32F06">
        <w:trPr>
          <w:trHeight w:val="17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Ferramenta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Descrição da aplicação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Quando aplicar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794959" w:rsidRPr="00E7700C" w:rsidTr="00E32F0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Brainstorming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Será usado para identificar riscos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No início do projeto e sempre que for necessário revisar os riscos identificados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  <w:r w:rsidRPr="00E7700C">
              <w:rPr>
                <w:rFonts w:ascii="Arial" w:hAnsi="Arial" w:cs="Arial"/>
                <w:sz w:val="24"/>
                <w:szCs w:val="24"/>
              </w:rPr>
              <w:t>Gerente do Projeto</w:t>
            </w:r>
          </w:p>
        </w:tc>
      </w:tr>
      <w:tr w:rsidR="00794959" w:rsidRPr="00E7700C" w:rsidTr="00E32F0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959" w:rsidRPr="00E7700C" w:rsidTr="00E32F0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4959" w:rsidRPr="00E7700C" w:rsidTr="00E32F06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pStyle w:val="Comments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Descrio"/>
        <w:jc w:val="both"/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Normalmente é usado o Brainstorming para identificar os riscos do projeto. O Gerente de projetos deverá compor uma equipe multidisciplinar para participar do brainstorming de modo que todas as áreas estejam bem representadas e que os riscos principais do projeto sejam identificados.</w:t>
      </w:r>
    </w:p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  <w:r w:rsidRPr="00E7700C">
        <w:rPr>
          <w:rFonts w:ascii="Arial" w:hAnsi="Arial" w:cs="Arial"/>
        </w:rPr>
        <w:t>Estrutura Analítica do Projeto</w:t>
      </w:r>
    </w:p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  <w:r w:rsidRPr="00E7700C">
        <w:rPr>
          <w:rFonts w:ascii="Arial" w:hAnsi="Arial" w:cs="Arial"/>
          <w:noProof/>
          <w:lang w:eastAsia="pt-BR" w:bidi="ar-SA"/>
        </w:rPr>
        <w:lastRenderedPageBreak/>
        <mc:AlternateContent>
          <mc:Choice Requires="wpg">
            <w:drawing>
              <wp:inline distT="0" distB="0" distL="0" distR="0" wp14:anchorId="32E852B4" wp14:editId="15B99C8F">
                <wp:extent cx="3589751" cy="3199851"/>
                <wp:effectExtent l="0" t="0" r="10699" b="19599"/>
                <wp:docPr id="5" name="Diagram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9751" cy="3199851"/>
                          <a:chOff x="0" y="0"/>
                          <a:chExt cx="3589751" cy="3199851"/>
                        </a:xfrm>
                      </wpg:grpSpPr>
                      <wps:wsp>
                        <wps:cNvPr id="7" name="Forma Livre: Forma 3"/>
                        <wps:cNvSpPr/>
                        <wps:spPr>
                          <a:xfrm>
                            <a:off x="2816681" y="813404"/>
                            <a:ext cx="100830" cy="2218389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00835"/>
                              <a:gd name="f4" fmla="val 2218385"/>
                              <a:gd name="f5" fmla="*/ f0 1 100835"/>
                              <a:gd name="f6" fmla="*/ f1 1 2218385"/>
                              <a:gd name="f7" fmla="+- f4 0 f2"/>
                              <a:gd name="f8" fmla="+- f3 0 f2"/>
                              <a:gd name="f9" fmla="*/ f8 1 100835"/>
                              <a:gd name="f10" fmla="*/ f7 1 2218385"/>
                              <a:gd name="f11" fmla="*/ 0 1 f9"/>
                              <a:gd name="f12" fmla="*/ 100835 1 f9"/>
                              <a:gd name="f13" fmla="*/ 0 1 f10"/>
                              <a:gd name="f14" fmla="*/ 2218385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00835" h="2218385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8" name="Forma Livre: Forma 4"/>
                        <wps:cNvSpPr/>
                        <wps:spPr>
                          <a:xfrm>
                            <a:off x="2816681" y="813404"/>
                            <a:ext cx="100830" cy="1741099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00835"/>
                              <a:gd name="f4" fmla="val 1741096"/>
                              <a:gd name="f5" fmla="*/ f0 1 100835"/>
                              <a:gd name="f6" fmla="*/ f1 1 1741096"/>
                              <a:gd name="f7" fmla="+- f4 0 f2"/>
                              <a:gd name="f8" fmla="+- f3 0 f2"/>
                              <a:gd name="f9" fmla="*/ f8 1 100835"/>
                              <a:gd name="f10" fmla="*/ f7 1 1741096"/>
                              <a:gd name="f11" fmla="*/ 0 1 f9"/>
                              <a:gd name="f12" fmla="*/ 100835 1 f9"/>
                              <a:gd name="f13" fmla="*/ 0 1 f10"/>
                              <a:gd name="f14" fmla="*/ 1741096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00835" h="1741096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9" name="Forma Livre: Forma 5"/>
                        <wps:cNvSpPr/>
                        <wps:spPr>
                          <a:xfrm>
                            <a:off x="2816681" y="813404"/>
                            <a:ext cx="100830" cy="1263810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00835"/>
                              <a:gd name="f4" fmla="val 1263807"/>
                              <a:gd name="f5" fmla="*/ f0 1 100835"/>
                              <a:gd name="f6" fmla="*/ f1 1 1263807"/>
                              <a:gd name="f7" fmla="+- f4 0 f2"/>
                              <a:gd name="f8" fmla="+- f3 0 f2"/>
                              <a:gd name="f9" fmla="*/ f8 1 100835"/>
                              <a:gd name="f10" fmla="*/ f7 1 1263807"/>
                              <a:gd name="f11" fmla="*/ 0 1 f9"/>
                              <a:gd name="f12" fmla="*/ 100835 1 f9"/>
                              <a:gd name="f13" fmla="*/ 0 1 f10"/>
                              <a:gd name="f14" fmla="*/ 1263807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00835" h="1263807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0" name="Forma Livre: Forma 6"/>
                        <wps:cNvSpPr/>
                        <wps:spPr>
                          <a:xfrm>
                            <a:off x="2816681" y="813404"/>
                            <a:ext cx="100830" cy="78652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00835"/>
                              <a:gd name="f4" fmla="val 786518"/>
                              <a:gd name="f5" fmla="*/ f0 1 100835"/>
                              <a:gd name="f6" fmla="*/ f1 1 786518"/>
                              <a:gd name="f7" fmla="+- f4 0 f2"/>
                              <a:gd name="f8" fmla="+- f3 0 f2"/>
                              <a:gd name="f9" fmla="*/ f8 1 100835"/>
                              <a:gd name="f10" fmla="*/ f7 1 786518"/>
                              <a:gd name="f11" fmla="*/ 0 1 f9"/>
                              <a:gd name="f12" fmla="*/ 100835 1 f9"/>
                              <a:gd name="f13" fmla="*/ 0 1 f10"/>
                              <a:gd name="f14" fmla="*/ 786518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00835" h="786518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" name="Forma Livre: Forma 7"/>
                        <wps:cNvSpPr/>
                        <wps:spPr>
                          <a:xfrm>
                            <a:off x="2816681" y="813404"/>
                            <a:ext cx="100830" cy="30923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00835"/>
                              <a:gd name="f4" fmla="val 309229"/>
                              <a:gd name="f5" fmla="*/ f0 1 100835"/>
                              <a:gd name="f6" fmla="*/ f1 1 309229"/>
                              <a:gd name="f7" fmla="+- f4 0 f2"/>
                              <a:gd name="f8" fmla="+- f3 0 f2"/>
                              <a:gd name="f9" fmla="*/ f8 1 100835"/>
                              <a:gd name="f10" fmla="*/ f7 1 309229"/>
                              <a:gd name="f11" fmla="*/ 0 1 f9"/>
                              <a:gd name="f12" fmla="*/ 100835 1 f9"/>
                              <a:gd name="f13" fmla="*/ 0 1 f10"/>
                              <a:gd name="f14" fmla="*/ 309229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00835" h="309229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2" name="Forma Livre: Forma 8"/>
                        <wps:cNvSpPr/>
                        <wps:spPr>
                          <a:xfrm>
                            <a:off x="1710842" y="336115"/>
                            <a:ext cx="1374727" cy="141165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74726"/>
                              <a:gd name="f4" fmla="val 141169"/>
                              <a:gd name="f5" fmla="val 70584"/>
                              <a:gd name="f6" fmla="*/ f0 1 1374726"/>
                              <a:gd name="f7" fmla="*/ f1 1 141169"/>
                              <a:gd name="f8" fmla="+- f4 0 f2"/>
                              <a:gd name="f9" fmla="+- f3 0 f2"/>
                              <a:gd name="f10" fmla="*/ f9 1 1374726"/>
                              <a:gd name="f11" fmla="*/ f8 1 141169"/>
                              <a:gd name="f12" fmla="*/ 0 1 f10"/>
                              <a:gd name="f13" fmla="*/ 1374726 1 f10"/>
                              <a:gd name="f14" fmla="*/ 0 1 f11"/>
                              <a:gd name="f15" fmla="*/ 141169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1374726" h="141169">
                                <a:moveTo>
                                  <a:pt x="f2" y="f2"/>
                                </a:moveTo>
                                <a:lnTo>
                                  <a:pt x="f2" y="f5"/>
                                </a:lnTo>
                                <a:lnTo>
                                  <a:pt x="f3" y="f5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3" name="Forma Livre: Forma 9"/>
                        <wps:cNvSpPr/>
                        <wps:spPr>
                          <a:xfrm>
                            <a:off x="2003267" y="813404"/>
                            <a:ext cx="100830" cy="1741099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00835"/>
                              <a:gd name="f4" fmla="val 1741096"/>
                              <a:gd name="f5" fmla="*/ f0 1 100835"/>
                              <a:gd name="f6" fmla="*/ f1 1 1741096"/>
                              <a:gd name="f7" fmla="+- f4 0 f2"/>
                              <a:gd name="f8" fmla="+- f3 0 f2"/>
                              <a:gd name="f9" fmla="*/ f8 1 100835"/>
                              <a:gd name="f10" fmla="*/ f7 1 1741096"/>
                              <a:gd name="f11" fmla="*/ 0 1 f9"/>
                              <a:gd name="f12" fmla="*/ 100835 1 f9"/>
                              <a:gd name="f13" fmla="*/ 0 1 f10"/>
                              <a:gd name="f14" fmla="*/ 1741096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00835" h="1741096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4" name="Forma Livre: Forma 10"/>
                        <wps:cNvSpPr/>
                        <wps:spPr>
                          <a:xfrm>
                            <a:off x="2003267" y="813404"/>
                            <a:ext cx="100830" cy="1263810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00835"/>
                              <a:gd name="f4" fmla="val 1263807"/>
                              <a:gd name="f5" fmla="*/ f0 1 100835"/>
                              <a:gd name="f6" fmla="*/ f1 1 1263807"/>
                              <a:gd name="f7" fmla="+- f4 0 f2"/>
                              <a:gd name="f8" fmla="+- f3 0 f2"/>
                              <a:gd name="f9" fmla="*/ f8 1 100835"/>
                              <a:gd name="f10" fmla="*/ f7 1 1263807"/>
                              <a:gd name="f11" fmla="*/ 0 1 f9"/>
                              <a:gd name="f12" fmla="*/ 100835 1 f9"/>
                              <a:gd name="f13" fmla="*/ 0 1 f10"/>
                              <a:gd name="f14" fmla="*/ 1263807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00835" h="1263807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5" name="Forma Livre: Forma 11"/>
                        <wps:cNvSpPr/>
                        <wps:spPr>
                          <a:xfrm>
                            <a:off x="2003267" y="813404"/>
                            <a:ext cx="100830" cy="78652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00835"/>
                              <a:gd name="f4" fmla="val 786518"/>
                              <a:gd name="f5" fmla="*/ f0 1 100835"/>
                              <a:gd name="f6" fmla="*/ f1 1 786518"/>
                              <a:gd name="f7" fmla="+- f4 0 f2"/>
                              <a:gd name="f8" fmla="+- f3 0 f2"/>
                              <a:gd name="f9" fmla="*/ f8 1 100835"/>
                              <a:gd name="f10" fmla="*/ f7 1 786518"/>
                              <a:gd name="f11" fmla="*/ 0 1 f9"/>
                              <a:gd name="f12" fmla="*/ 100835 1 f9"/>
                              <a:gd name="f13" fmla="*/ 0 1 f10"/>
                              <a:gd name="f14" fmla="*/ 786518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00835" h="786518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6" name="Forma Livre: Forma 12"/>
                        <wps:cNvSpPr/>
                        <wps:spPr>
                          <a:xfrm>
                            <a:off x="2003267" y="813404"/>
                            <a:ext cx="100830" cy="30923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00835"/>
                              <a:gd name="f4" fmla="val 309229"/>
                              <a:gd name="f5" fmla="*/ f0 1 100835"/>
                              <a:gd name="f6" fmla="*/ f1 1 309229"/>
                              <a:gd name="f7" fmla="+- f4 0 f2"/>
                              <a:gd name="f8" fmla="+- f3 0 f2"/>
                              <a:gd name="f9" fmla="*/ f8 1 100835"/>
                              <a:gd name="f10" fmla="*/ f7 1 309229"/>
                              <a:gd name="f11" fmla="*/ 0 1 f9"/>
                              <a:gd name="f12" fmla="*/ 100835 1 f9"/>
                              <a:gd name="f13" fmla="*/ 0 1 f10"/>
                              <a:gd name="f14" fmla="*/ 309229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00835" h="309229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7" name="Forma Livre: Forma 13"/>
                        <wps:cNvSpPr/>
                        <wps:spPr>
                          <a:xfrm>
                            <a:off x="1710842" y="336115"/>
                            <a:ext cx="561313" cy="141165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561318"/>
                              <a:gd name="f4" fmla="val 141169"/>
                              <a:gd name="f5" fmla="val 70584"/>
                              <a:gd name="f6" fmla="*/ f0 1 561318"/>
                              <a:gd name="f7" fmla="*/ f1 1 141169"/>
                              <a:gd name="f8" fmla="+- f4 0 f2"/>
                              <a:gd name="f9" fmla="+- f3 0 f2"/>
                              <a:gd name="f10" fmla="*/ f9 1 561318"/>
                              <a:gd name="f11" fmla="*/ f8 1 141169"/>
                              <a:gd name="f12" fmla="*/ 0 1 f10"/>
                              <a:gd name="f13" fmla="*/ 561318 1 f10"/>
                              <a:gd name="f14" fmla="*/ 0 1 f11"/>
                              <a:gd name="f15" fmla="*/ 141169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561318" h="141169">
                                <a:moveTo>
                                  <a:pt x="f2" y="f2"/>
                                </a:moveTo>
                                <a:lnTo>
                                  <a:pt x="f2" y="f5"/>
                                </a:lnTo>
                                <a:lnTo>
                                  <a:pt x="f3" y="f5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8" name="Forma Livre: Forma 14"/>
                        <wps:cNvSpPr/>
                        <wps:spPr>
                          <a:xfrm>
                            <a:off x="1008080" y="813404"/>
                            <a:ext cx="131134" cy="1741099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1132"/>
                              <a:gd name="f4" fmla="val 1741096"/>
                              <a:gd name="f5" fmla="*/ f0 1 131132"/>
                              <a:gd name="f6" fmla="*/ f1 1 1741096"/>
                              <a:gd name="f7" fmla="+- f4 0 f2"/>
                              <a:gd name="f8" fmla="+- f3 0 f2"/>
                              <a:gd name="f9" fmla="*/ f8 1 131132"/>
                              <a:gd name="f10" fmla="*/ f7 1 1741096"/>
                              <a:gd name="f11" fmla="*/ 0 1 f9"/>
                              <a:gd name="f12" fmla="*/ 131132 1 f9"/>
                              <a:gd name="f13" fmla="*/ 0 1 f10"/>
                              <a:gd name="f14" fmla="*/ 1741096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1132" h="1741096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9" name="Forma Livre: Forma 15"/>
                        <wps:cNvSpPr/>
                        <wps:spPr>
                          <a:xfrm>
                            <a:off x="1008080" y="813404"/>
                            <a:ext cx="131134" cy="1263810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1132"/>
                              <a:gd name="f4" fmla="val 1263807"/>
                              <a:gd name="f5" fmla="*/ f0 1 131132"/>
                              <a:gd name="f6" fmla="*/ f1 1 1263807"/>
                              <a:gd name="f7" fmla="+- f4 0 f2"/>
                              <a:gd name="f8" fmla="+- f3 0 f2"/>
                              <a:gd name="f9" fmla="*/ f8 1 131132"/>
                              <a:gd name="f10" fmla="*/ f7 1 1263807"/>
                              <a:gd name="f11" fmla="*/ 0 1 f9"/>
                              <a:gd name="f12" fmla="*/ 131132 1 f9"/>
                              <a:gd name="f13" fmla="*/ 0 1 f10"/>
                              <a:gd name="f14" fmla="*/ 1263807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1132" h="1263807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20" name="Forma Livre: Forma 16"/>
                        <wps:cNvSpPr/>
                        <wps:spPr>
                          <a:xfrm>
                            <a:off x="1008080" y="813404"/>
                            <a:ext cx="131134" cy="78652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1132"/>
                              <a:gd name="f4" fmla="val 786518"/>
                              <a:gd name="f5" fmla="*/ f0 1 131132"/>
                              <a:gd name="f6" fmla="*/ f1 1 786518"/>
                              <a:gd name="f7" fmla="+- f4 0 f2"/>
                              <a:gd name="f8" fmla="+- f3 0 f2"/>
                              <a:gd name="f9" fmla="*/ f8 1 131132"/>
                              <a:gd name="f10" fmla="*/ f7 1 786518"/>
                              <a:gd name="f11" fmla="*/ 0 1 f9"/>
                              <a:gd name="f12" fmla="*/ 131132 1 f9"/>
                              <a:gd name="f13" fmla="*/ 0 1 f10"/>
                              <a:gd name="f14" fmla="*/ 786518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1132" h="786518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21" name="Forma Livre: Forma 17"/>
                        <wps:cNvSpPr/>
                        <wps:spPr>
                          <a:xfrm>
                            <a:off x="1008080" y="813404"/>
                            <a:ext cx="131134" cy="30923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1132"/>
                              <a:gd name="f4" fmla="val 309229"/>
                              <a:gd name="f5" fmla="*/ f0 1 131132"/>
                              <a:gd name="f6" fmla="*/ f1 1 309229"/>
                              <a:gd name="f7" fmla="+- f4 0 f2"/>
                              <a:gd name="f8" fmla="+- f3 0 f2"/>
                              <a:gd name="f9" fmla="*/ f8 1 131132"/>
                              <a:gd name="f10" fmla="*/ f7 1 309229"/>
                              <a:gd name="f11" fmla="*/ 0 1 f9"/>
                              <a:gd name="f12" fmla="*/ 131132 1 f9"/>
                              <a:gd name="f13" fmla="*/ 0 1 f10"/>
                              <a:gd name="f14" fmla="*/ 309229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1132" h="309229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22" name="Forma Livre: Forma 18"/>
                        <wps:cNvSpPr/>
                        <wps:spPr>
                          <a:xfrm>
                            <a:off x="1357765" y="336115"/>
                            <a:ext cx="353077" cy="141165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353079"/>
                              <a:gd name="f4" fmla="val 141169"/>
                              <a:gd name="f5" fmla="val 70584"/>
                              <a:gd name="f6" fmla="*/ f0 1 353079"/>
                              <a:gd name="f7" fmla="*/ f1 1 141169"/>
                              <a:gd name="f8" fmla="+- f4 0 f2"/>
                              <a:gd name="f9" fmla="+- f3 0 f2"/>
                              <a:gd name="f10" fmla="*/ f9 1 353079"/>
                              <a:gd name="f11" fmla="*/ f8 1 141169"/>
                              <a:gd name="f12" fmla="*/ 0 1 f10"/>
                              <a:gd name="f13" fmla="*/ 353079 1 f10"/>
                              <a:gd name="f14" fmla="*/ 0 1 f11"/>
                              <a:gd name="f15" fmla="*/ 141169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353079" h="141169">
                                <a:moveTo>
                                  <a:pt x="f3" y="f2"/>
                                </a:moveTo>
                                <a:lnTo>
                                  <a:pt x="f3" y="f5"/>
                                </a:lnTo>
                                <a:lnTo>
                                  <a:pt x="f2" y="f5"/>
                                </a:lnTo>
                                <a:lnTo>
                                  <a:pt x="f2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23" name="Forma Livre: Forma 19"/>
                        <wps:cNvSpPr/>
                        <wps:spPr>
                          <a:xfrm>
                            <a:off x="77952" y="813404"/>
                            <a:ext cx="116924" cy="1263810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16923"/>
                              <a:gd name="f4" fmla="val 1263807"/>
                              <a:gd name="f5" fmla="*/ f0 1 116923"/>
                              <a:gd name="f6" fmla="*/ f1 1 1263807"/>
                              <a:gd name="f7" fmla="+- f4 0 f2"/>
                              <a:gd name="f8" fmla="+- f3 0 f2"/>
                              <a:gd name="f9" fmla="*/ f8 1 116923"/>
                              <a:gd name="f10" fmla="*/ f7 1 1263807"/>
                              <a:gd name="f11" fmla="*/ 0 1 f9"/>
                              <a:gd name="f12" fmla="*/ 116923 1 f9"/>
                              <a:gd name="f13" fmla="*/ 0 1 f10"/>
                              <a:gd name="f14" fmla="*/ 1263807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16923" h="1263807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24" name="Forma Livre: Forma 20"/>
                        <wps:cNvSpPr/>
                        <wps:spPr>
                          <a:xfrm>
                            <a:off x="77952" y="813404"/>
                            <a:ext cx="116924" cy="78652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16923"/>
                              <a:gd name="f4" fmla="val 786518"/>
                              <a:gd name="f5" fmla="*/ f0 1 116923"/>
                              <a:gd name="f6" fmla="*/ f1 1 786518"/>
                              <a:gd name="f7" fmla="+- f4 0 f2"/>
                              <a:gd name="f8" fmla="+- f3 0 f2"/>
                              <a:gd name="f9" fmla="*/ f8 1 116923"/>
                              <a:gd name="f10" fmla="*/ f7 1 786518"/>
                              <a:gd name="f11" fmla="*/ 0 1 f9"/>
                              <a:gd name="f12" fmla="*/ 116923 1 f9"/>
                              <a:gd name="f13" fmla="*/ 0 1 f10"/>
                              <a:gd name="f14" fmla="*/ 786518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16923" h="786518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25" name="Forma Livre: Forma 21"/>
                        <wps:cNvSpPr/>
                        <wps:spPr>
                          <a:xfrm>
                            <a:off x="77952" y="813404"/>
                            <a:ext cx="116924" cy="30923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16923"/>
                              <a:gd name="f4" fmla="val 309229"/>
                              <a:gd name="f5" fmla="*/ f0 1 116923"/>
                              <a:gd name="f6" fmla="*/ f1 1 309229"/>
                              <a:gd name="f7" fmla="+- f4 0 f2"/>
                              <a:gd name="f8" fmla="+- f3 0 f2"/>
                              <a:gd name="f9" fmla="*/ f8 1 116923"/>
                              <a:gd name="f10" fmla="*/ f7 1 309229"/>
                              <a:gd name="f11" fmla="*/ 0 1 f9"/>
                              <a:gd name="f12" fmla="*/ 116923 1 f9"/>
                              <a:gd name="f13" fmla="*/ 0 1 f10"/>
                              <a:gd name="f14" fmla="*/ 309229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16923" h="309229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26" name="Forma Livre: Forma 22"/>
                        <wps:cNvSpPr/>
                        <wps:spPr>
                          <a:xfrm>
                            <a:off x="389744" y="336115"/>
                            <a:ext cx="1321097" cy="141165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21102"/>
                              <a:gd name="f4" fmla="val 141169"/>
                              <a:gd name="f5" fmla="val 70584"/>
                              <a:gd name="f6" fmla="*/ f0 1 1321102"/>
                              <a:gd name="f7" fmla="*/ f1 1 141169"/>
                              <a:gd name="f8" fmla="+- f4 0 f2"/>
                              <a:gd name="f9" fmla="+- f3 0 f2"/>
                              <a:gd name="f10" fmla="*/ f9 1 1321102"/>
                              <a:gd name="f11" fmla="*/ f8 1 141169"/>
                              <a:gd name="f12" fmla="*/ 0 1 f10"/>
                              <a:gd name="f13" fmla="*/ 1321102 1 f10"/>
                              <a:gd name="f14" fmla="*/ 0 1 f11"/>
                              <a:gd name="f15" fmla="*/ 141169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1321102" h="141169">
                                <a:moveTo>
                                  <a:pt x="f3" y="f2"/>
                                </a:moveTo>
                                <a:lnTo>
                                  <a:pt x="f3" y="f5"/>
                                </a:lnTo>
                                <a:lnTo>
                                  <a:pt x="f2" y="f5"/>
                                </a:lnTo>
                                <a:lnTo>
                                  <a:pt x="f2" y="f4"/>
                                </a:lnTo>
                              </a:path>
                            </a:pathLst>
                          </a:custGeom>
                          <a:noFill/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27" name="Forma Livre: Forma 23"/>
                        <wps:cNvSpPr/>
                        <wps:spPr>
                          <a:xfrm>
                            <a:off x="1374727" y="0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Projeto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28" name="Forma Livre: Forma 24"/>
                        <wps:cNvSpPr/>
                        <wps:spPr>
                          <a:xfrm>
                            <a:off x="0" y="477289"/>
                            <a:ext cx="77948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79486"/>
                              <a:gd name="f7" fmla="val 336119"/>
                              <a:gd name="f8" fmla="+- 0 0 -90"/>
                              <a:gd name="f9" fmla="*/ f3 1 779486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779486"/>
                              <a:gd name="f15" fmla="*/ f11 1 336119"/>
                              <a:gd name="f16" fmla="*/ 0 f12 1"/>
                              <a:gd name="f17" fmla="*/ 0 f11 1"/>
                              <a:gd name="f18" fmla="*/ 779486 f12 1"/>
                              <a:gd name="f19" fmla="*/ 336119 f11 1"/>
                              <a:gd name="f20" fmla="*/ f13 1 f2"/>
                              <a:gd name="f21" fmla="*/ f16 1 779486"/>
                              <a:gd name="f22" fmla="*/ f17 1 336119"/>
                              <a:gd name="f23" fmla="*/ f18 1 779486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779486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Organizacional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29" name="Forma Livre: Forma 25"/>
                        <wps:cNvSpPr/>
                        <wps:spPr>
                          <a:xfrm>
                            <a:off x="194867" y="954578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Dependências do projeto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0" name="Forma Livre: Forma 26"/>
                        <wps:cNvSpPr/>
                        <wps:spPr>
                          <a:xfrm>
                            <a:off x="194867" y="1431868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Priorização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1" name="Forma Livre: Forma 27"/>
                        <wps:cNvSpPr/>
                        <wps:spPr>
                          <a:xfrm>
                            <a:off x="194867" y="1909157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Financiamento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2" name="Forma Livre: Forma 28"/>
                        <wps:cNvSpPr/>
                        <wps:spPr>
                          <a:xfrm>
                            <a:off x="920654" y="477289"/>
                            <a:ext cx="874221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74218"/>
                              <a:gd name="f7" fmla="val 336119"/>
                              <a:gd name="f8" fmla="+- 0 0 -90"/>
                              <a:gd name="f9" fmla="*/ f3 1 87421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874218"/>
                              <a:gd name="f15" fmla="*/ f11 1 336119"/>
                              <a:gd name="f16" fmla="*/ 0 f12 1"/>
                              <a:gd name="f17" fmla="*/ 0 f11 1"/>
                              <a:gd name="f18" fmla="*/ 874218 f12 1"/>
                              <a:gd name="f19" fmla="*/ 336119 f11 1"/>
                              <a:gd name="f20" fmla="*/ f13 1 f2"/>
                              <a:gd name="f21" fmla="*/ f16 1 874218"/>
                              <a:gd name="f22" fmla="*/ f17 1 336119"/>
                              <a:gd name="f23" fmla="*/ f18 1 87421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87421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Gerenciamento do projeto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3" name="Forma Livre: Forma 29"/>
                        <wps:cNvSpPr/>
                        <wps:spPr>
                          <a:xfrm>
                            <a:off x="1139214" y="954578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Estimativa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4" name="Forma Livre: Forma 30"/>
                        <wps:cNvSpPr/>
                        <wps:spPr>
                          <a:xfrm>
                            <a:off x="1139214" y="1431868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Planejamento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5" name="Forma Livre: Forma 31"/>
                        <wps:cNvSpPr/>
                        <wps:spPr>
                          <a:xfrm>
                            <a:off x="1139214" y="1909157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Controle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6" name="Forma Livre: Forma 32"/>
                        <wps:cNvSpPr/>
                        <wps:spPr>
                          <a:xfrm>
                            <a:off x="1139214" y="2386446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7" name="Forma Livre: Forma 33"/>
                        <wps:cNvSpPr/>
                        <wps:spPr>
                          <a:xfrm>
                            <a:off x="1936040" y="477289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Técnico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8" name="Forma Livre: Forma 34"/>
                        <wps:cNvSpPr/>
                        <wps:spPr>
                          <a:xfrm>
                            <a:off x="2104107" y="954578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Requisitos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39" name="Forma Livre: Forma 35"/>
                        <wps:cNvSpPr/>
                        <wps:spPr>
                          <a:xfrm>
                            <a:off x="2104107" y="1431868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Tecnologia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40" name="Forma Livre: Forma 36"/>
                        <wps:cNvSpPr/>
                        <wps:spPr>
                          <a:xfrm>
                            <a:off x="2104107" y="1909157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Desempenho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41" name="Forma Livre: Forma 37"/>
                        <wps:cNvSpPr/>
                        <wps:spPr>
                          <a:xfrm>
                            <a:off x="2104107" y="2386446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Qualidade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42" name="Forma Livre: Forma 38"/>
                        <wps:cNvSpPr/>
                        <wps:spPr>
                          <a:xfrm>
                            <a:off x="2749454" y="477289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Externo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43" name="Forma Livre: Forma 39"/>
                        <wps:cNvSpPr/>
                        <wps:spPr>
                          <a:xfrm>
                            <a:off x="2917512" y="954578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Aquisições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44" name="Forma Livre: Forma 40"/>
                        <wps:cNvSpPr/>
                        <wps:spPr>
                          <a:xfrm>
                            <a:off x="2917512" y="1431868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Cliente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45" name="Forma Livre: Forma 41"/>
                        <wps:cNvSpPr/>
                        <wps:spPr>
                          <a:xfrm>
                            <a:off x="2917512" y="1909157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Entidades reguladoras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46" name="Forma Livre: Forma 42"/>
                        <wps:cNvSpPr/>
                        <wps:spPr>
                          <a:xfrm>
                            <a:off x="2917512" y="2386446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Governo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  <wps:wsp>
                        <wps:cNvPr id="47" name="Forma Livre: Forma 43"/>
                        <wps:cNvSpPr/>
                        <wps:spPr>
                          <a:xfrm>
                            <a:off x="2917512" y="2863736"/>
                            <a:ext cx="672239" cy="33611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238"/>
                              <a:gd name="f7" fmla="val 336119"/>
                              <a:gd name="f8" fmla="+- 0 0 -90"/>
                              <a:gd name="f9" fmla="*/ f3 1 672238"/>
                              <a:gd name="f10" fmla="*/ f4 1 336119"/>
                              <a:gd name="f11" fmla="+- f7 0 f5"/>
                              <a:gd name="f12" fmla="+- f6 0 f5"/>
                              <a:gd name="f13" fmla="*/ f8 f0 1"/>
                              <a:gd name="f14" fmla="*/ f12 1 672238"/>
                              <a:gd name="f15" fmla="*/ f11 1 336119"/>
                              <a:gd name="f16" fmla="*/ 0 f12 1"/>
                              <a:gd name="f17" fmla="*/ 0 f11 1"/>
                              <a:gd name="f18" fmla="*/ 672238 f12 1"/>
                              <a:gd name="f19" fmla="*/ 336119 f11 1"/>
                              <a:gd name="f20" fmla="*/ f13 1 f2"/>
                              <a:gd name="f21" fmla="*/ f16 1 672238"/>
                              <a:gd name="f22" fmla="*/ f17 1 336119"/>
                              <a:gd name="f23" fmla="*/ f18 1 672238"/>
                              <a:gd name="f24" fmla="*/ f19 1 336119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672238" h="336119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2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794959" w:rsidRDefault="00794959" w:rsidP="00794959">
                              <w:pPr>
                                <w:spacing w:line="21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15"/>
                                  <w:szCs w:val="15"/>
                                </w:rPr>
                                <w:t>Condições climáticas</w:t>
                              </w:r>
                            </w:p>
                          </w:txbxContent>
                        </wps:txbx>
                        <wps:bodyPr vert="horz" wrap="square" lIns="5084" tIns="5084" rIns="5084" bIns="5084" anchor="ctr" anchorCtr="1" compatLnSpc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Diagram 5" o:spid="_x0000_s1026" style="width:282.65pt;height:251.95pt;mso-position-horizontal-relative:char;mso-position-vertical-relative:line" coordsize="35897,31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">
                <v:shape id="Forma Livre: Forma 3" o:spid="_x0000_s1027" style="position:absolute;left:28166;top:8134;width:1009;height:22183;visibility:visible;mso-wrap-style:square;v-text-anchor:top" coordsize="100835,2218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m9K8QA&#10;AADaAAAADwAAAGRycy9kb3ducmV2LnhtbESPzWrCQBSF9wXfYbiCm6ITXbQlOkppEd2IjXahu0vm&#10;moRm7oSZMSZ9eqdQcHk4Px9nsepMLVpyvrKsYDpJQBDnVldcKPg+rsdvIHxA1lhbJgU9eVgtB08L&#10;TLW9cUbtIRQijrBPUUEZQpNK6fOSDPqJbYijd7HOYIjSFVI7vMVxU8tZkrxIgxVHQokNfZSU/xyu&#10;JkL63ddp81lUv5k7t/3x0u2f+0yp0bB7n4MI1IVH+L+91Qpe4e9Kv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pvSvEAAAA2gAAAA8AAAAAAAAAAAAAAAAAmAIAAGRycy9k&#10;b3ducmV2LnhtbFBLBQYAAAAABAAEAPUAAACJAwAAAAA=&#10;" path="m,l,2218385r100835,e" filled="f" strokeweight=".70561mm">
                  <v:stroke joinstyle="miter"/>
                  <v:path arrowok="t" o:connecttype="custom" o:connectlocs="50415,0;100830,1109195;50415,2218389;0,1109195" o:connectangles="270,0,90,180" textboxrect="0,0,100835,2218385"/>
                </v:shape>
                <v:shape id="Forma Livre: Forma 4" o:spid="_x0000_s1028" style="position:absolute;left:28166;top:8134;width:1009;height:17411;visibility:visible;mso-wrap-style:square;v-text-anchor:top" coordsize="100835,1741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QcWsEA&#10;AADaAAAADwAAAGRycy9kb3ducmV2LnhtbERPyWrDMBC9B/oPYgK9JXJaKMGNYkqhUOjBtZMQehus&#10;iZdYI2Epsf331aHQ4+Ptu2wyvbjT4FvLCjbrBARxZXXLtYLj4WO1BeEDssbeMimYyUO2f1jsMNV2&#10;5ILuZahFDGGfooImBJdK6auGDPq1dcSRu9jBYIhwqKUecIzhppdPSfIiDbYcGxp09N5QdS1vRoEr&#10;zt8yP/8U3fNtpu6U85drWanH5fT2CiLQFP7Ff+5PrSBujVfiDZ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0HFrBAAAA2gAAAA8AAAAAAAAAAAAAAAAAmAIAAGRycy9kb3du&#10;cmV2LnhtbFBLBQYAAAAABAAEAPUAAACGAwAAAAA=&#10;" path="m,l,1741096r100835,e" filled="f" strokeweight=".70561mm">
                  <v:stroke joinstyle="miter"/>
                  <v:path arrowok="t" o:connecttype="custom" o:connectlocs="50415,0;100830,870550;50415,1741099;0,870550" o:connectangles="270,0,90,180" textboxrect="0,0,100835,1741096"/>
                </v:shape>
                <v:shape id="Forma Livre: Forma 5" o:spid="_x0000_s1029" style="position:absolute;left:28166;top:8134;width:1009;height:12638;visibility:visible;mso-wrap-style:square;v-text-anchor:top" coordsize="100835,1263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QMIA&#10;AADaAAAADwAAAGRycy9kb3ducmV2LnhtbESPQYvCMBSE7wv7H8Jb8CJrqgdZq1FkYcWLoLbs+dE8&#10;m2rzUpuo9d8bQfA4zMw3zGzR2VpcqfWVYwXDQQKCuHC64lJBnv19/4DwAVlj7ZgU3MnDYv75McNU&#10;uxvv6LoPpYgQ9ikqMCE0qZS+MGTRD1xDHL2Day2GKNtS6hZvEW5rOUqSsbRYcVww2NCvoeK0v1gF&#10;W7M7n33W10meL1f3zdH2/+VKqd5Xt5yCCNSFd/jVXmsFE3heiT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4y9AwgAAANoAAAAPAAAAAAAAAAAAAAAAAJgCAABkcnMvZG93&#10;bnJldi54bWxQSwUGAAAAAAQABAD1AAAAhwMAAAAA&#10;" path="m,l,1263807r100835,e" filled="f" strokeweight=".70561mm">
                  <v:stroke joinstyle="miter"/>
                  <v:path arrowok="t" o:connecttype="custom" o:connectlocs="50415,0;100830,631905;50415,1263810;0,631905" o:connectangles="270,0,90,180" textboxrect="0,0,100835,1263807"/>
                </v:shape>
                <v:shape id="Forma Livre: Forma 6" o:spid="_x0000_s1030" style="position:absolute;left:28166;top:8134;width:1009;height:7865;visibility:visible;mso-wrap-style:square;v-text-anchor:top" coordsize="100835,786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JSJMcA&#10;AADbAAAADwAAAGRycy9kb3ducmV2LnhtbESPQWvCQBCF7wX/wzJCb3Wj0FBTVxHRIpYeqm3B25Cd&#10;JqHZ2bi71dRf3zkUepvhvXnvm9mid606U4iNZwPjUQaKuPS24crA22Fz9wAqJmSLrWcy8EMRFvPB&#10;zQwL6y/8Sud9qpSEcCzQQJ1SV2gdy5ocxpHviEX79MFhkjVU2ga8SLhr9STLcu2wYWmosaNVTeXX&#10;/tsZ+Miv16f35+kpr9L6FOzueF++HI25HfbLR1CJ+vRv/rveWsEXevlFBt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SUiTHAAAA2wAAAA8AAAAAAAAAAAAAAAAAmAIAAGRy&#10;cy9kb3ducmV2LnhtbFBLBQYAAAAABAAEAPUAAACMAwAAAAA=&#10;" path="m,l,786518r100835,e" filled="f" strokeweight=".70561mm">
                  <v:stroke joinstyle="miter"/>
                  <v:path arrowok="t" o:connecttype="custom" o:connectlocs="50415,0;100830,393261;50415,786521;0,393261" o:connectangles="270,0,90,180" textboxrect="0,0,100835,786518"/>
                </v:shape>
                <v:shape id="Forma Livre: Forma 7" o:spid="_x0000_s1031" style="position:absolute;left:28166;top:8134;width:1009;height:3092;visibility:visible;mso-wrap-style:square;v-text-anchor:top" coordsize="100835,309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hxtcQA&#10;AADbAAAADwAAAGRycy9kb3ducmV2LnhtbESPQWvCQBCF70L/wzKCt2ZjhWLTrGJTlB6koC2F3obs&#10;mASzs2F3jfHfu4LgbYb35r1v8uVgWtGT841lBdMkBUFcWt1wpeD3Z/08B+EDssbWMim4kIfl4mmU&#10;Y6btmXfU70MlYgj7DBXUIXSZlL6syaBPbEcctYN1BkNcXSW1w3MMN618SdNXabDh2FBjR0VN5XF/&#10;MgqK8n+2mQ9/hfl+wy1+9hV+RB41GQ+rdxCBhvAw36+/dMSfwu2XOI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YcbXEAAAA2wAAAA8AAAAAAAAAAAAAAAAAmAIAAGRycy9k&#10;b3ducmV2LnhtbFBLBQYAAAAABAAEAPUAAACJAwAAAAA=&#10;" path="m,l,309229r100835,e" filled="f" strokeweight=".70561mm">
                  <v:stroke joinstyle="miter"/>
                  <v:path arrowok="t" o:connecttype="custom" o:connectlocs="50415,0;100830,154616;50415,309231;0,154616" o:connectangles="270,0,90,180" textboxrect="0,0,100835,309229"/>
                </v:shape>
                <v:shape id="Forma Livre: Forma 8" o:spid="_x0000_s1032" style="position:absolute;left:17108;top:3361;width:13747;height:1411;visibility:visible;mso-wrap-style:square;v-text-anchor:top" coordsize="1374726,141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kK7sEA&#10;AADbAAAADwAAAGRycy9kb3ducmV2LnhtbERP24rCMBB9X/Afwgi+iKbrjVKNIosLIu6CVXwemrEt&#10;NpPSZLX+vRGEfZvDuc5i1ZpK3KhxpWUFn8MIBHFmdcm5gtPxexCDcB5ZY2WZFDzIwWrZ+Vhgou2d&#10;D3RLfS5CCLsEFRTe14mULivIoBvamjhwF9sY9AE2udQN3kO4qeQoimbSYMmhocCavgrKrumfUbCX&#10;u/E5jr2ZbSbRtP/TH1P6y0r1uu16DsJT6//Fb/dWh/kjeP0SDp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ZCu7BAAAA2wAAAA8AAAAAAAAAAAAAAAAAmAIAAGRycy9kb3du&#10;cmV2LnhtbFBLBQYAAAAABAAEAPUAAACGAwAAAAA=&#10;" path="m,l,70584r1374726,l1374726,141169e" filled="f" strokeweight=".70561mm">
                  <v:stroke joinstyle="miter"/>
                  <v:path arrowok="t" o:connecttype="custom" o:connectlocs="687364,0;1374727,70583;687364,141165;0,70583" o:connectangles="270,0,90,180" textboxrect="0,0,1374726,141169"/>
                </v:shape>
                <v:shape id="Forma Livre: Forma 9" o:spid="_x0000_s1033" style="position:absolute;left:20032;top:8134;width:1008;height:17411;visibility:visible;mso-wrap-style:square;v-text-anchor:top" coordsize="100835,1741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hlh8IA&#10;AADbAAAADwAAAGRycy9kb3ducmV2LnhtbERPTWvCQBC9C/0PyxR6M5tWKBKzigiFQg82sUW8Ddkx&#10;iWZnl+yqyb/vFgRv83ifk68G04kr9b61rOA1SUEQV1a3XCv42X1M5yB8QNbYWSYFI3lYLZ8mOWba&#10;3rigaxlqEUPYZ6igCcFlUvqqIYM+sY44ckfbGwwR9rXUPd5iuOnkW5q+S4Mtx4YGHW0aqs7lxShw&#10;xf5bbveH4jS7jHT63fKXa1mpl+dhvQARaAgP8d39qeP8Gfz/E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mGWHwgAAANsAAAAPAAAAAAAAAAAAAAAAAJgCAABkcnMvZG93&#10;bnJldi54bWxQSwUGAAAAAAQABAD1AAAAhwMAAAAA&#10;" path="m,l,1741096r100835,e" filled="f" strokeweight=".70561mm">
                  <v:stroke joinstyle="miter"/>
                  <v:path arrowok="t" o:connecttype="custom" o:connectlocs="50415,0;100830,870550;50415,1741099;0,870550" o:connectangles="270,0,90,180" textboxrect="0,0,100835,1741096"/>
                </v:shape>
                <v:shape id="Forma Livre: Forma 10" o:spid="_x0000_s1034" style="position:absolute;left:20032;top:8134;width:1008;height:12638;visibility:visible;mso-wrap-style:square;v-text-anchor:top" coordsize="100835,1263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CpGcIA&#10;AADbAAAADwAAAGRycy9kb3ducmV2LnhtbERPTWvCQBC9C/6HZYRexGxaikjMKiIovRSqBs9Ddsym&#10;zc7G7NYk/75bKPQ2j/c5+XawjXhQ52vHCp6TFARx6XTNlYLiclisQPiArLFxTApG8rDdTCc5Ztr1&#10;fKLHOVQihrDPUIEJoc2k9KUhiz5xLXHkbq6zGCLsKqk77GO4beRLmi6lxZpjg8GW9obKr/O3VfBh&#10;Tve7v8x1WhS74/j+aedXeVTqaTbs1iACDeFf/Od+03H+K/z+Eg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oKkZwgAAANsAAAAPAAAAAAAAAAAAAAAAAJgCAABkcnMvZG93&#10;bnJldi54bWxQSwUGAAAAAAQABAD1AAAAhwMAAAAA&#10;" path="m,l,1263807r100835,e" filled="f" strokeweight=".70561mm">
                  <v:stroke joinstyle="miter"/>
                  <v:path arrowok="t" o:connecttype="custom" o:connectlocs="50415,0;100830,631905;50415,1263810;0,631905" o:connectangles="270,0,90,180" textboxrect="0,0,100835,1263807"/>
                </v:shape>
                <v:shape id="Forma Livre: Forma 11" o:spid="_x0000_s1035" style="position:absolute;left:20032;top:8134;width:1008;height:7865;visibility:visible;mso-wrap-style:square;v-text-anchor:top" coordsize="100835,786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XxvMMA&#10;AADbAAAADwAAAGRycy9kb3ducmV2LnhtbERPTWsCMRC9F/ofwhS81awFF7saRUorUvGgVcHbsJnu&#10;Lt1M1iTq1l9vBMHbPN7njCatqcWJnK8sK+h1ExDEudUVFwo2P1+vAxA+IGusLZOCf/IwGT8/jTDT&#10;9swrOq1DIWII+wwVlCE0mZQ+L8mg79qGOHK/1hkMEbpCaofnGG5q+ZYkqTRYcWwosaGPkvK/9dEo&#10;2KWXy2y7eD+kRfg8OP297+fLvVKdl3Y6BBGoDQ/x3T3XcX4fbr/EA+T4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+XxvMMAAADbAAAADwAAAAAAAAAAAAAAAACYAgAAZHJzL2Rv&#10;d25yZXYueG1sUEsFBgAAAAAEAAQA9QAAAIgDAAAAAA==&#10;" path="m,l,786518r100835,e" filled="f" strokeweight=".70561mm">
                  <v:stroke joinstyle="miter"/>
                  <v:path arrowok="t" o:connecttype="custom" o:connectlocs="50415,0;100830,393261;50415,786521;0,393261" o:connectangles="270,0,90,180" textboxrect="0,0,100835,786518"/>
                </v:shape>
                <v:shape id="Forma Livre: Forma 12" o:spid="_x0000_s1036" style="position:absolute;left:20032;top:8134;width:1008;height:3092;visibility:visible;mso-wrap-style:square;v-text-anchor:top" coordsize="100835,309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pwcQA&#10;AADbAAAADwAAAGRycy9kb3ducmV2LnhtbESPQWvCQBCF74X+h2UKvZmNFUTTrGIjlh5EUEuhtyE7&#10;JsHsbNhdY/rvXUHobYb35r1v8uVgWtGT841lBeMkBUFcWt1wpeD7uBnNQPiArLG1TAr+yMNy8fyU&#10;Y6btlffUH0IlYgj7DBXUIXSZlL6syaBPbEcctZN1BkNcXSW1w2sMN618S9OpNNhwbKixo6Km8ny4&#10;GAVF+Tv5nA0/hdnNcYvrvsKPyKNeX4bVO4hAQ/g3P66/dMSfwv2XOI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x6cHEAAAA2wAAAA8AAAAAAAAAAAAAAAAAmAIAAGRycy9k&#10;b3ducmV2LnhtbFBLBQYAAAAABAAEAPUAAACJAwAAAAA=&#10;" path="m,l,309229r100835,e" filled="f" strokeweight=".70561mm">
                  <v:stroke joinstyle="miter"/>
                  <v:path arrowok="t" o:connecttype="custom" o:connectlocs="50415,0;100830,154616;50415,309231;0,154616" o:connectangles="270,0,90,180" textboxrect="0,0,100835,309229"/>
                </v:shape>
                <v:shape id="Forma Livre: Forma 13" o:spid="_x0000_s1037" style="position:absolute;left:17108;top:3361;width:5613;height:1411;visibility:visible;mso-wrap-style:square;v-text-anchor:top" coordsize="561318,141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dPcIA&#10;AADbAAAADwAAAGRycy9kb3ducmV2LnhtbERPTWvCQBC9F/wPywi9SN3oIdroKqIIPVTE6MHjkB2T&#10;tNnZmN3G+O9dQehtHu9z5svOVKKlxpWWFYyGEQjizOqScwWn4/ZjCsJ5ZI2VZVJwJwfLRe9tjom2&#10;Nz5Qm/pchBB2CSoovK8TKV1WkEE3tDVx4C62MegDbHKpG7yFcFPJcRTF0mDJoaHAmtYFZb/pn1Hw&#10;HZ93g2vq61U7jo1eXz5/Nnut1Hu/W81AeOr8v/jl/tJh/gSev4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mx09wgAAANsAAAAPAAAAAAAAAAAAAAAAAJgCAABkcnMvZG93&#10;bnJldi54bWxQSwUGAAAAAAQABAD1AAAAhwMAAAAA&#10;" path="m,l,70584r561318,l561318,141169e" filled="f" strokeweight=".70561mm">
                  <v:stroke joinstyle="miter"/>
                  <v:path arrowok="t" o:connecttype="custom" o:connectlocs="280657,0;561313,70583;280657,141165;0,70583" o:connectangles="270,0,90,180" textboxrect="0,0,561318,141169"/>
                </v:shape>
                <v:shape id="Forma Livre: Forma 14" o:spid="_x0000_s1038" style="position:absolute;left:10080;top:8134;width:1312;height:17411;visibility:visible;mso-wrap-style:square;v-text-anchor:top" coordsize="131132,1741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/F8MA&#10;AADbAAAADwAAAGRycy9kb3ducmV2LnhtbESPQWvCQBCF7wX/wzKCt7pRxEp0FRUKHq2W6nHIjtlg&#10;djZktyb213cOhd5meG/e+2a16X2tHtTGKrCByTgDRVwEW3Fp4PP8/roAFROyxTowGXhShM168LLC&#10;3IaOP+hxSqWSEI45GnApNbnWsXDkMY5DQyzaLbQek6xtqW2LnYT7Wk+zbK49ViwNDhvaOyrup29v&#10;YKFnKW7nxfVn1x0vXwfevfVnZ8xo2G+XoBL16d/8d32wgi+w8os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h/F8MAAADbAAAADwAAAAAAAAAAAAAAAACYAgAAZHJzL2Rv&#10;d25yZXYueG1sUEsFBgAAAAAEAAQA9QAAAIgDAAAAAA==&#10;" path="m,l,1741096r131132,e" filled="f" strokeweight=".70561mm">
                  <v:stroke joinstyle="miter"/>
                  <v:path arrowok="t" o:connecttype="custom" o:connectlocs="65567,0;131134,870550;65567,1741099;0,870550" o:connectangles="270,0,90,180" textboxrect="0,0,131132,1741096"/>
                </v:shape>
                <v:shape id="Forma Livre: Forma 15" o:spid="_x0000_s1039" style="position:absolute;left:10080;top:8134;width:1312;height:12638;visibility:visible;mso-wrap-style:square;v-text-anchor:top" coordsize="131132,1263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rkrcIA&#10;AADbAAAADwAAAGRycy9kb3ducmV2LnhtbERP32vCMBB+H/g/hBP2NlP3MGZnlCHINjZw6sDXa3Mm&#10;nc2lNFlb/3sjDHy7j+/nzZeDq0VHbag8K5hOMhDEpdcVGwU/+/XDM4gQkTXWnknBmQIsF6O7Oeba&#10;97ylbheNSCEcclRgY2xyKUNpyWGY+IY4cUffOowJtkbqFvsU7mr5mGVP0mHFqcFiQytL5Wn35xQY&#10;W3x8FUWsZt+2cZ+b/s38dgel7sfD6wuISEO8if/d7zrNn8H1l3SA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StwgAAANsAAAAPAAAAAAAAAAAAAAAAAJgCAABkcnMvZG93&#10;bnJldi54bWxQSwUGAAAAAAQABAD1AAAAhwMAAAAA&#10;" path="m,l,1263807r131132,e" filled="f" strokeweight=".70561mm">
                  <v:stroke joinstyle="miter"/>
                  <v:path arrowok="t" o:connecttype="custom" o:connectlocs="65567,0;131134,631905;65567,1263810;0,631905" o:connectangles="270,0,90,180" textboxrect="0,0,131132,1263807"/>
                </v:shape>
                <v:shape id="Forma Livre: Forma 16" o:spid="_x0000_s1040" style="position:absolute;left:10080;top:8134;width:1312;height:7865;visibility:visible;mso-wrap-style:square;v-text-anchor:top" coordsize="131132,786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N3cAA&#10;AADbAAAADwAAAGRycy9kb3ducmV2LnhtbERPzYrCMBC+C75DGMGbpnqwUo1lVxA96MHuPsDQjG1p&#10;MylNbOs+/eYgePz4/vfpaBrRU+cqywpWywgEcW51xYWC35/TYgvCeWSNjWVS8CIH6WE62WOi7cB3&#10;6jNfiBDCLkEFpfdtIqXLSzLolrYlDtzDdgZ9gF0hdYdDCDeNXEfRRhqsODSU2NKxpLzOnkZBfL2c&#10;bzqrrmPd+7/XbRMP31Gs1Hw2fu1AeBr9R/x2X7SCdVgfvoQfIA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eN3cAAAADbAAAADwAAAAAAAAAAAAAAAACYAgAAZHJzL2Rvd25y&#10;ZXYueG1sUEsFBgAAAAAEAAQA9QAAAIUDAAAAAA==&#10;" path="m,l,786518r131132,e" filled="f" strokeweight=".70561mm">
                  <v:stroke joinstyle="miter"/>
                  <v:path arrowok="t" o:connecttype="custom" o:connectlocs="65567,0;131134,393261;65567,786521;0,393261" o:connectangles="270,0,90,180" textboxrect="0,0,131132,786518"/>
                </v:shape>
                <v:shape id="Forma Livre: Forma 17" o:spid="_x0000_s1041" style="position:absolute;left:10080;top:8134;width:1312;height:3092;visibility:visible;mso-wrap-style:square;v-text-anchor:top" coordsize="131132,309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h6P8UA&#10;AADbAAAADwAAAGRycy9kb3ducmV2LnhtbESPQWvCQBSE7wX/w/IEL6K7kVY0ukoRhVIKpSqCt0f2&#10;mcRm34bsatJ/3y0IPQ4z8w2zXHe2EndqfOlYQzJWIIgzZ0rONRwPu9EMhA/IBivHpOGHPKxXvacl&#10;psa1/EX3fchFhLBPUUMRQp1K6bOCLPqxq4mjd3GNxRBlk0vTYBvhtpITpabSYslxocCaNgVl3/ub&#10;1fCiTqWcq027275/Pp+vc5V8DLdaD/rd6wJEoC78hx/tN6NhksDfl/g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2Ho/xQAAANsAAAAPAAAAAAAAAAAAAAAAAJgCAABkcnMv&#10;ZG93bnJldi54bWxQSwUGAAAAAAQABAD1AAAAigMAAAAA&#10;" path="m,l,309229r131132,e" filled="f" strokeweight=".70561mm">
                  <v:stroke joinstyle="miter"/>
                  <v:path arrowok="t" o:connecttype="custom" o:connectlocs="65567,0;131134,154616;65567,309231;0,154616" o:connectangles="270,0,90,180" textboxrect="0,0,131132,309229"/>
                </v:shape>
                <v:shape id="Forma Livre: Forma 18" o:spid="_x0000_s1042" style="position:absolute;left:13577;top:3361;width:3531;height:1411;visibility:visible;mso-wrap-style:square;v-text-anchor:top" coordsize="353079,141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unVsYA&#10;AADbAAAADwAAAGRycy9kb3ducmV2LnhtbESPT2vCQBTE7wW/w/KE3uqmkQaJrlJKS4s9+BfE2yP7&#10;TGKzb8PuVqOf3hUKPQ4z8xtmMutMI07kfG1ZwfMgAUFcWF1zqWC7+XgagfABWWNjmRRcyMNs2nuY&#10;YK7tmVd0WodSRAj7HBVUIbS5lL6oyKAf2JY4egfrDIYoXSm1w3OEm0amSZJJgzXHhQpbequo+Fn/&#10;GgXfy+179pnNL8f94vpih+0wcfOdUo/97nUMIlAX/sN/7S+tIE3h/iX+AD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unVsYAAADbAAAADwAAAAAAAAAAAAAAAACYAgAAZHJz&#10;L2Rvd25yZXYueG1sUEsFBgAAAAAEAAQA9QAAAIsDAAAAAA==&#10;" path="m353079,r,70584l,70584r,70585e" filled="f" strokeweight=".70561mm">
                  <v:stroke joinstyle="miter"/>
                  <v:path arrowok="t" o:connecttype="custom" o:connectlocs="176539,0;353077,70583;176539,141165;0,70583" o:connectangles="270,0,90,180" textboxrect="0,0,353079,141169"/>
                </v:shape>
                <v:shape id="Forma Livre: Forma 19" o:spid="_x0000_s1043" style="position:absolute;left:779;top:8134;width:1169;height:12638;visibility:visible;mso-wrap-style:square;v-text-anchor:top" coordsize="116923,1263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AbsEA&#10;AADbAAAADwAAAGRycy9kb3ducmV2LnhtbESPQYvCMBSE7wv+h/AEb2uqLovUpiKi4FFdFY/P5tkW&#10;m5fSRFv/vVkQPA4z8w2TzDtTiQc1rrSsYDSMQBBnVpecKzj8rb+nIJxH1lhZJgVPcjBPe18Jxtq2&#10;vKPH3uciQNjFqKDwvo6ldFlBBt3Q1sTBu9rGoA+yyaVusA1wU8lxFP1KgyWHhQJrWhaU3fZ3oyBz&#10;u+3Kno5Yry/5eeHPtt2efpQa9LvFDISnzn/C7/ZGKxhP4P9L+AE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XAG7BAAAA2wAAAA8AAAAAAAAAAAAAAAAAmAIAAGRycy9kb3du&#10;cmV2LnhtbFBLBQYAAAAABAAEAPUAAACGAwAAAAA=&#10;" path="m,l,1263807r116923,e" filled="f" strokeweight=".70561mm">
                  <v:stroke joinstyle="miter"/>
                  <v:path arrowok="t" o:connecttype="custom" o:connectlocs="58462,0;116924,631905;58462,1263810;0,631905" o:connectangles="270,0,90,180" textboxrect="0,0,116923,1263807"/>
                </v:shape>
                <v:shape id="Forma Livre: Forma 20" o:spid="_x0000_s1044" style="position:absolute;left:779;top:8134;width:1169;height:7865;visibility:visible;mso-wrap-style:square;v-text-anchor:top" coordsize="116923,786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WcL8QA&#10;AADbAAAADwAAAGRycy9kb3ducmV2LnhtbESPQWsCMRSE74L/ITzBm2YVKe1qlCIUxVKoruL1sXlu&#10;lm5etknUbX99Uyj0OMzMN8xi1dlG3MiH2rGCyTgDQVw6XXOl4Fi8jB5BhIissXFMCr4owGrZ7y0w&#10;1+7Oe7odYiUShEOOCkyMbS5lKA1ZDGPXEifv4rzFmKSvpPZ4T3DbyGmWPUiLNacFgy2tDZUfh6tV&#10;UGXme3Pit+Lp9bOUl253fve7jVLDQfc8BxGpi//hv/ZWK5jO4PdL+g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VnC/EAAAA2wAAAA8AAAAAAAAAAAAAAAAAmAIAAGRycy9k&#10;b3ducmV2LnhtbFBLBQYAAAAABAAEAPUAAACJAwAAAAA=&#10;" path="m,l,786518r116923,e" filled="f" strokeweight=".70561mm">
                  <v:stroke joinstyle="miter"/>
                  <v:path arrowok="t" o:connecttype="custom" o:connectlocs="58462,0;116924,393261;58462,786521;0,393261" o:connectangles="270,0,90,180" textboxrect="0,0,116923,786518"/>
                </v:shape>
                <v:shape id="Forma Livre: Forma 21" o:spid="_x0000_s1045" style="position:absolute;left:779;top:8134;width:1169;height:3092;visibility:visible;mso-wrap-style:square;v-text-anchor:top" coordsize="116923,309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WO/8QA&#10;AADbAAAADwAAAGRycy9kb3ducmV2LnhtbESPT2sCMRTE7wW/Q3iCt5pVcCmrUUQUSg92/XPw+Ng8&#10;dxc3L+km1fjtm0Khx2FmfsMsVtF04k69by0rmIwzEMSV1S3XCs6n3esbCB+QNXaWScGTPKyWg5cF&#10;Fto++ED3Y6hFgrAvUEETgiuk9FVDBv3YOuLkXW1vMCTZ11L3+Ehw08lpluXSYMtpoUFHm4aq2/Hb&#10;KIi78vDlymt5cXJb7WPIOf/8UGo0jOs5iEAx/If/2u9awXQGv1/S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Vjv/EAAAA2wAAAA8AAAAAAAAAAAAAAAAAmAIAAGRycy9k&#10;b3ducmV2LnhtbFBLBQYAAAAABAAEAPUAAACJAwAAAAA=&#10;" path="m,l,309229r116923,e" filled="f" strokeweight=".70561mm">
                  <v:stroke joinstyle="miter"/>
                  <v:path arrowok="t" o:connecttype="custom" o:connectlocs="58462,0;116924,154616;58462,309231;0,154616" o:connectangles="270,0,90,180" textboxrect="0,0,116923,309229"/>
                </v:shape>
                <v:shape id="Forma Livre: Forma 22" o:spid="_x0000_s1046" style="position:absolute;left:3897;top:3361;width:13211;height:1411;visibility:visible;mso-wrap-style:square;v-text-anchor:top" coordsize="1321102,141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qPbcEA&#10;AADbAAAADwAAAGRycy9kb3ducmV2LnhtbESPQYvCMBSE74L/ITxhb5quiko1ioiCXgSr3h/N27bY&#10;vJQm2rq/3giCx2FmvmEWq9aU4kG1Kywr+B1EIIhTqwvOFFzOu/4MhPPIGkvLpOBJDlbLbmeBsbYN&#10;n+iR+EwECLsYFeTeV7GULs3JoBvYijh4f7Y26IOsM6lrbALclHIYRRNpsOCwkGNFm5zSW3I3Cvy5&#10;dZRsp5vr/26UHd1tf2ieY6V+eu16DsJT67/hT3uvFQwn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Kj23BAAAA2wAAAA8AAAAAAAAAAAAAAAAAmAIAAGRycy9kb3du&#10;cmV2LnhtbFBLBQYAAAAABAAEAPUAAACGAwAAAAA=&#10;" path="m1321102,r,70584l,70584r,70585e" filled="f" strokeweight=".70561mm">
                  <v:stroke joinstyle="miter"/>
                  <v:path arrowok="t" o:connecttype="custom" o:connectlocs="660549,0;1321097,70583;660549,141165;0,70583" o:connectangles="270,0,90,180" textboxrect="0,0,1321102,141169"/>
                </v:shape>
                <v:shape id="Forma Livre: Forma 23" o:spid="_x0000_s1047" style="position:absolute;left:13747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7/cUA&#10;AADbAAAADwAAAGRycy9kb3ducmV2LnhtbESPT2vCQBTE7wW/w/IEL0V3lVAldRURhSL00NhCj4/s&#10;axKafRuya/58+25B8DjMzG+Y7X6wteio9ZVjDcuFAkGcO1NxoeHzep5vQPiAbLB2TBpG8rDfTZ62&#10;mBrX8wd1WShEhLBPUUMZQpNK6fOSLPqFa4ij9+NaiyHKtpCmxT7CbS1XSr1IixXHhRIbOpaU/2Y3&#10;q+F0uSR9sqb35Nqp8at+zr7VctR6Nh0OryACDeERvrffjIbVGv6/xB8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4Hv9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Projeto</w:t>
                        </w:r>
                      </w:p>
                    </w:txbxContent>
                  </v:textbox>
                </v:shape>
                <v:shape id="Forma Livre: Forma 24" o:spid="_x0000_s1048" style="position:absolute;top:4772;width:7794;height:3362;visibility:visible;mso-wrap-style:square;v-text-anchor:middle-center" coordsize="779486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e7boA&#10;AADbAAAADwAAAGRycy9kb3ducmV2LnhtbERPSwrCMBDdC94hjOBOUwVFqlFEENyJnwOMzdhWm0lo&#10;Yo23NwvB5eP9V5toGtFR62vLCibjDARxYXXNpYLrZT9agPABWWNjmRR8yMNm3e+tMNf2zSfqzqEU&#10;KYR9jgqqEFwupS8qMujH1hEn7m5bgyHBtpS6xXcKN42cZtlcGqw5NVToaFdR8Ty/jAL72NWXY+Hi&#10;x5nuoUuSs1uUSg0HcbsEESiGv/jnPmgF0zQ2fUk/QK6/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1yIe7boAAADbAAAADwAAAAAAAAAAAAAAAACYAgAAZHJzL2Rvd25yZXYueG1s&#10;UEsFBgAAAAAEAAQA9QAAAH8DAAAAAA==&#10;" adj="-11796480,,5400" path="m,l779486,r,336119l,336119,,xe" strokeweight=".70561mm">
                  <v:stroke joinstyle="miter"/>
                  <v:formulas/>
                  <v:path arrowok="t" o:connecttype="custom" o:connectlocs="389745,0;779489,168058;389745,336115;0,168058;0,0;779489,0;779489,336115;0,336115;0,0" o:connectangles="270,0,90,180,0,0,0,0,0" textboxrect="0,0,779486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Organizacional</w:t>
                        </w:r>
                      </w:p>
                    </w:txbxContent>
                  </v:textbox>
                </v:shape>
                <v:shape id="Forma Livre: Forma 25" o:spid="_x0000_s1049" style="position:absolute;left:1948;top:9545;width:6723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NKFMUA&#10;AADbAAAADwAAAGRycy9kb3ducmV2LnhtbESPT2vCQBTE7wW/w/KEXoruKqGtqauItFCEHhoreHxk&#10;X5Ng9m3Irvnz7V2h0OMwM79h1tvB1qKj1leONSzmCgRx7kzFhYaf48fsFYQPyAZrx6RhJA/bzeRh&#10;jalxPX9Tl4VCRAj7FDWUITSplD4vyaKfu4Y4er+utRiibAtpWuwj3NZyqdSztFhxXCixoX1J+SW7&#10;Wg3vh0PSJy/0lRw7NZ7qp+ysFqPWj9Nh9wYi0BD+w3/tT6NhuYL7l/gD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M0oU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Dependências do projeto</w:t>
                        </w:r>
                      </w:p>
                    </w:txbxContent>
                  </v:textbox>
                </v:shape>
                <v:shape id="Forma Livre: Forma 26" o:spid="_x0000_s1050" style="position:absolute;left:1948;top:14318;width:6723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1VMIA&#10;AADbAAAADwAAAGRycy9kb3ducmV2LnhtbERPy2rCQBTdC/7DcAvdiM5YQy2po0hpQQQXjQpdXjK3&#10;SWjmTshM8/h7ZyG4PJz3ZjfYWnTU+sqxhuVCgSDOnam40HA5f83fQPiAbLB2TBpG8rDbTicbTI3r&#10;+Zu6LBQihrBPUUMZQpNK6fOSLPqFa4gj9+taiyHCtpCmxT6G21q+KPUqLVYcG0ps6KOk/C/7txo+&#10;j8ekT9Z0Ss6dGq/1LPtRy1Hr56dh/w4i0BAe4rv7YDSs4vr4Jf4Au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0HVUwgAAANsAAAAPAAAAAAAAAAAAAAAAAJgCAABkcnMvZG93&#10;bnJldi54bWxQSwUGAAAAAAQABAD1AAAAhw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Priorização</w:t>
                        </w:r>
                      </w:p>
                    </w:txbxContent>
                  </v:textbox>
                </v:shape>
                <v:shape id="Forma Livre: Forma 27" o:spid="_x0000_s1051" style="position:absolute;left:1948;top:19091;width:6723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Qz8UA&#10;AADbAAAADwAAAGRycy9kb3ducmV2LnhtbESPzWrDMBCE74W+g9hCLyWR3JomOFFCKQmEQA9xGshx&#10;sba2qbUyluKft68KhR6HmfmGWW9H24ieOl871pDMFQjiwpmaSw2f5/1sCcIHZIONY9IwkYft5v5u&#10;jZlxA5+oz0MpIoR9hhqqENpMSl9UZNHPXUscvS/XWQxRdqU0HQ4Rbhv5rNSrtFhzXKiwpfeKiu/8&#10;ZjXsjsd0SBf0kZ57NV2ap/yqkknrx4fxbQUi0Bj+w3/tg9HwksDvl/g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nNDP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Financiamento</w:t>
                        </w:r>
                      </w:p>
                    </w:txbxContent>
                  </v:textbox>
                </v:shape>
                <v:shape id="Forma Livre: Forma 28" o:spid="_x0000_s1052" style="position:absolute;left:9206;top:4772;width:8742;height:3362;visibility:visible;mso-wrap-style:square;v-text-anchor:middle-center" coordsize="87421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QsiMQA&#10;AADbAAAADwAAAGRycy9kb3ducmV2LnhtbESP0WoCMRRE3wv9h3CFvmlWS2VZjaKCKBRpu+0HXDe3&#10;m6Wbm20Sdf17UxD6OMzMGWa+7G0rzuRD41jBeJSBIK6cbrhW8PW5HeYgQkTW2DomBVcKsFw8Psyx&#10;0O7CH3QuYy0ShEOBCkyMXSFlqAxZDCPXESfv23mLMUlfS+3xkuC2lZMsm0qLDacFgx1tDFU/5ckq&#10;0LvysHoz0+P6t/Hr15zL983LVamnQb+agYjUx//wvb3XCp4n8Pcl/Q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ELIjEAAAA2wAAAA8AAAAAAAAAAAAAAAAAmAIAAGRycy9k&#10;b3ducmV2LnhtbFBLBQYAAAAABAAEAPUAAACJAwAAAAA=&#10;" adj="-11796480,,5400" path="m,l874218,r,336119l,336119,,xe" strokeweight=".70561mm">
                  <v:stroke joinstyle="miter"/>
                  <v:formulas/>
                  <v:path arrowok="t" o:connecttype="custom" o:connectlocs="437111,0;874221,168058;437111,336115;0,168058;0,0;874221,0;874221,336115;0,336115;0,0" o:connectangles="270,0,90,180,0,0,0,0,0" textboxrect="0,0,87421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Gerenciamento do projeto</w:t>
                        </w:r>
                      </w:p>
                    </w:txbxContent>
                  </v:textbox>
                </v:shape>
                <v:shape id="Forma Livre: Forma 29" o:spid="_x0000_s1053" style="position:absolute;left:11392;top:9545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LrI8UA&#10;AADbAAAADwAAAGRycy9kb3ducmV2LnhtbESPT2vCQBTE74LfYXlCL1J3rcGW1FVEWiiCB2MLPT6y&#10;r0kw+zZk1/z59t1CweMwM79hNrvB1qKj1leONSwXCgRx7kzFhYbPy/vjCwgfkA3WjknDSB522+lk&#10;g6lxPZ+py0IhIoR9ihrKEJpUSp+XZNEvXEMcvR/XWgxRtoU0LfYRbmv5pNRaWqw4LpTY0KGk/Jrd&#10;rIa34zHpk2c6JZdOjV/1PPtWy1Hrh9mwfwURaAj38H/7w2hYreDvS/wB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usj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Estimativa</w:t>
                        </w:r>
                      </w:p>
                    </w:txbxContent>
                  </v:textbox>
                </v:shape>
                <v:shape id="Forma Livre: Forma 30" o:spid="_x0000_s1054" style="position:absolute;left:11392;top:14318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tzV8UA&#10;AADbAAAADwAAAGRycy9kb3ducmV2LnhtbESPT2vCQBTE7wW/w/KEXqTu2gZbUlcRsVAED0YLPT6y&#10;r0lo9m3Irvnz7buC0OMwM79hVpvB1qKj1leONSzmCgRx7kzFhYbL+ePpDYQPyAZrx6RhJA+b9eRh&#10;halxPZ+oy0IhIoR9ihrKEJpUSp+XZNHPXUMcvR/XWgxRtoU0LfYRbmv5rNRSWqw4LpTY0K6k/De7&#10;Wg37wyHpk1c6JudOjV/1LPtWi1Hrx+mwfQcRaAj/4Xv702h4SeD2Jf4A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63NX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Planejamento</w:t>
                        </w:r>
                      </w:p>
                    </w:txbxContent>
                  </v:textbox>
                </v:shape>
                <v:shape id="Forma Livre: Forma 31" o:spid="_x0000_s1055" style="position:absolute;left:11392;top:19091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fWzMYA&#10;AADbAAAADwAAAGRycy9kb3ducmV2LnhtbESPT2vCQBTE7wW/w/IKvRTdtUYtqatIaUGEHhoVenxk&#10;X5PQ7NuQ3ebPt3eFQo/DzPyG2ewGW4uOWl851jCfKRDEuTMVFxrOp/fpMwgfkA3WjknDSB5228nd&#10;BlPjev6kLguFiBD2KWooQ2hSKX1ekkU/cw1x9L5dazFE2RbStNhHuK3lk1IrabHiuFBiQ68l5T/Z&#10;r9XwdjwmfbKmj+TUqfFSP2Zfaj5q/XA/7F9ABBrCf/ivfTAaFku4fYk/QG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fWzMYAAADbAAAADwAAAAAAAAAAAAAAAACYAgAAZHJz&#10;L2Rvd25yZXYueG1sUEsFBgAAAAAEAAQA9QAAAIsDAAAAAA==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Controle</w:t>
                        </w:r>
                      </w:p>
                    </w:txbxContent>
                  </v:textbox>
                </v:shape>
                <v:shape id="Forma Livre: Forma 32" o:spid="_x0000_s1056" style="position:absolute;left:11392;top:23864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VIu8UA&#10;AADbAAAADwAAAGRycy9kb3ducmV2LnhtbESPT2vCQBTE74LfYXlCL1J3rcGW1FWktCCCh8YWenxk&#10;X5Ng9m3IbvPn27uC0OMwM79hNrvB1qKj1leONSwXCgRx7kzFhYav88fjCwgfkA3WjknDSB522+lk&#10;g6lxPX9Sl4VCRAj7FDWUITSplD4vyaJfuIY4er+utRiibAtpWuwj3NbySam1tFhxXCixobeS8kv2&#10;ZzW8H49JnzzTKTl3avyu59mPWo5aP8yG/SuIQEP4D9/bB6NhtYbbl/gD5P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dUi7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Comunicação</w:t>
                        </w:r>
                      </w:p>
                    </w:txbxContent>
                  </v:textbox>
                </v:shape>
                <v:shape id="Forma Livre: Forma 33" o:spid="_x0000_s1057" style="position:absolute;left:19360;top:4772;width:6722;height:3362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ntIMUA&#10;AADbAAAADwAAAGRycy9kb3ducmV2LnhtbESPT2vCQBTE7wW/w/IEL1J3taGW1FVEKojgobGFHh/Z&#10;1yQ0+zZkt/nz7buC0OMwM79hNrvB1qKj1leONSwXCgRx7kzFhYaP6/HxBYQPyAZrx6RhJA+77eRh&#10;g6lxPb9Tl4VCRAj7FDWUITSplD4vyaJfuIY4et+utRiibAtpWuwj3NZypdSztFhxXCixoUNJ+U/2&#10;azW8nc9Jn6zpklw7NX7W8+xLLUetZ9Nh/woi0BD+w/f2yWh4WsPtS/wB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e0g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Técnico</w:t>
                        </w:r>
                      </w:p>
                    </w:txbxContent>
                  </v:textbox>
                </v:shape>
                <v:shape id="Forma Livre: Forma 34" o:spid="_x0000_s1058" style="position:absolute;left:21041;top:9545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Z5UsIA&#10;AADbAAAADwAAAGRycy9kb3ducmV2LnhtbERPy2rCQBTdC/7DcAvdiM5YQy2po0hpQQQXjQpdXjK3&#10;SWjmTshM8/h7ZyG4PJz3ZjfYWnTU+sqxhuVCgSDOnam40HA5f83fQPiAbLB2TBpG8rDbTicbTI3r&#10;+Zu6LBQihrBPUUMZQpNK6fOSLPqFa4gj9+taiyHCtpCmxT6G21q+KPUqLVYcG0ps6KOk/C/7txo+&#10;j8ekT9Z0Ss6dGq/1LPtRy1Hr56dh/w4i0BAe4rv7YDSs4tj4Jf4Au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nlSwgAAANsAAAAPAAAAAAAAAAAAAAAAAJgCAABkcnMvZG93&#10;bnJldi54bWxQSwUGAAAAAAQABAD1AAAAhw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Requisitos</w:t>
                        </w:r>
                      </w:p>
                    </w:txbxContent>
                  </v:textbox>
                </v:shape>
                <v:shape id="Forma Livre: Forma 35" o:spid="_x0000_s1059" style="position:absolute;left:21041;top:14318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rcycYA&#10;AADbAAAADwAAAGRycy9kb3ducmV2LnhtbESPT2vCQBTE7wW/w/IKvRTdtQa1qatIaUGEHhoVenxk&#10;X5PQ7NuQ3ebPt3eFQo/DzPyG2ewGW4uOWl851jCfKRDEuTMVFxrOp/fpGoQPyAZrx6RhJA+77eRu&#10;g6lxPX9Sl4VCRAj7FDWUITSplD4vyaKfuYY4et+utRiibAtpWuwj3NbySamltFhxXCixodeS8p/s&#10;12p4Ox6TPlnRR3Lq1HipH7MvNR+1frgf9i8gAg3hP/zXPhgNi2e4fYk/QG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rcycYAAADbAAAADwAAAAAAAAAAAAAAAACYAgAAZHJz&#10;L2Rvd25yZXYueG1sUEsFBgAAAAAEAAQA9QAAAIsDAAAAAA==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Tecnologia</w:t>
                        </w:r>
                      </w:p>
                    </w:txbxContent>
                  </v:textbox>
                </v:shape>
                <v:shape id="Forma Livre: Forma 36" o:spid="_x0000_s1060" style="position:absolute;left:21041;top:19091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GKcEA&#10;AADbAAAADwAAAGRycy9kb3ducmV2LnhtbERPy2rCQBTdF/yH4QrdFJ1RQpXoKCIVitBFo4LLS+aa&#10;BDN3Qmaax993FoUuD+e93Q+2Fh21vnKsYTFXIIhzZyouNFwvp9kahA/IBmvHpGEkD/vd5GWLqXE9&#10;f1OXhULEEPYpaihDaFIpfV6SRT93DXHkHq61GCJsC2la7GO4reVSqXdpseLYUGJDx5LyZ/ZjNXyc&#10;z0mfrOgruXRqvNVv2V0tRq1fp8NhAyLQEP7Ff+5PoyGJ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WBinBAAAA2wAAAA8AAAAAAAAAAAAAAAAAmAIAAGRycy9kb3du&#10;cmV2LnhtbFBLBQYAAAAABAAEAPUAAACGAwAAAAA=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Desempenho</w:t>
                        </w:r>
                      </w:p>
                    </w:txbxContent>
                  </v:textbox>
                </v:shape>
                <v:shape id="Forma Livre: Forma 37" o:spid="_x0000_s1061" style="position:absolute;left:21041;top:23864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jssUA&#10;AADbAAAADwAAAGRycy9kb3ducmV2LnhtbESPzWrDMBCE74W8g9hCL6WRXExT3CghhARKIIc6KfS4&#10;WFvb1FoZS/HP21eBQI7DzHzDLNejbURPna8da0jmCgRx4UzNpYbzaf/yDsIHZIONY9IwkYf1avaw&#10;xMy4gb+oz0MpIoR9hhqqENpMSl9UZNHPXUscvV/XWQxRdqU0HQ4Rbhv5qtSbtFhzXKiwpW1FxV9+&#10;sRp2h0M6pAs6pqdeTd/Nc/6jkknrp8dx8wEi0Bju4Vv702hIE7h+iT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mqOy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Qualidade</w:t>
                        </w:r>
                      </w:p>
                    </w:txbxContent>
                  </v:textbox>
                </v:shape>
                <v:shape id="Forma Livre: Forma 38" o:spid="_x0000_s1062" style="position:absolute;left:27494;top:4772;width:6722;height:3362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g9xcUA&#10;AADbAAAADwAAAGRycy9kb3ducmV2LnhtbESPT2vCQBTE74V+h+UVeil1VwlaUlcRsVAED0aFHh/Z&#10;1yQ0+zZk1/z59l1B8DjMzG+Y5Xqwteio9ZVjDdOJAkGcO1NxoeF8+nr/AOEDssHaMWkYycN69fy0&#10;xNS4no/UZaEQEcI+RQ1lCE0qpc9LsugnriGO3q9rLYYo20KaFvsIt7WcKTWXFiuOCyU2tC0p/8uu&#10;VsNuv0/6ZEGH5NSp8VK/ZT9qOmr9+jJsPkEEGsIjfG9/Gw3JDG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SD3F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Externo</w:t>
                        </w:r>
                      </w:p>
                    </w:txbxContent>
                  </v:textbox>
                </v:shape>
                <v:shape id="Forma Livre: Forma 39" o:spid="_x0000_s1063" style="position:absolute;left:29175;top:9545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SYXsUA&#10;AADbAAAADwAAAGRycy9kb3ducmV2LnhtbESPT2vCQBTE7wW/w/KEXqTu2gZbUlcRsVAED0YLPT6y&#10;r0lo9m3Irvnz7buC0OMwM79hVpvB1qKj1leONSzmCgRx7kzFhYbL+ePpDYQPyAZrx6RhJA+b9eRh&#10;halxPZ+oy0IhIoR9ihrKEJpUSp+XZNHPXUMcvR/XWgxRtoU0LfYRbmv5rNRSWqw4LpTY0K6k/De7&#10;Wg37wyHpk1c6JudOjV/1LPtWi1Hrx+mwfQcRaAj/4Xv702hIXuD2Jf4A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Jhe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Aquisições</w:t>
                        </w:r>
                      </w:p>
                    </w:txbxContent>
                  </v:textbox>
                </v:shape>
                <v:shape id="Forma Livre: Forma 40" o:spid="_x0000_s1064" style="position:absolute;left:29175;top:14318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0AKsUA&#10;AADbAAAADwAAAGRycy9kb3ducmV2LnhtbESPzWrDMBCE74W+g9hALiWREkRTnCihlBZKoIc6KeS4&#10;WBvbxFoZS/XP21eFQo/DzHzD7A6ja0RPXag9G1gtFQjiwtuaSwPn09viCUSIyBYbz2RgogCH/f3d&#10;DjPrB/6kPo+lSBAOGRqoYmwzKUNRkcOw9C1x8q6+cxiT7EppOxwS3DVyrdSjdFhzWqiwpZeKilv+&#10;7Qy8Ho960Bv60KdeTV/NQ35Rq8mY+Wx83oKINMb/8F/73RrQGn6/pB8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7QAq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Cliente</w:t>
                        </w:r>
                      </w:p>
                    </w:txbxContent>
                  </v:textbox>
                </v:shape>
                <v:shape id="Forma Livre: Forma 41" o:spid="_x0000_s1065" style="position:absolute;left:29175;top:19091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GlscUA&#10;AADbAAAADwAAAGRycy9kb3ducmV2LnhtbESPT2vCQBTE7wW/w/KEXqTuWqItqauIWCiCB6OFHh/Z&#10;1yQ0+zZk1/z59t2C0OMwM79h1tvB1qKj1leONSzmCgRx7kzFhYbr5f3pFYQPyAZrx6RhJA/bzeRh&#10;jalxPZ+py0IhIoR9ihrKEJpUSp+XZNHPXUMcvW/XWgxRtoU0LfYRbmv5rNRKWqw4LpTY0L6k/Ce7&#10;WQ2H4zHpkxc6JZdOjZ/1LPtSi1Hrx+mwewMRaAj/4Xv7w2hIlvD3Jf4A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aWx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Entidades reguladoras</w:t>
                        </w:r>
                      </w:p>
                    </w:txbxContent>
                  </v:textbox>
                </v:shape>
                <v:shape id="Forma Livre: Forma 42" o:spid="_x0000_s1066" style="position:absolute;left:29175;top:23864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M7xsUA&#10;AADbAAAADwAAAGRycy9kb3ducmV2LnhtbESPT2vCQBTE70K/w/IKXqTuWoKW1FVEWhDBQ6NCj4/s&#10;axKafRuy2/z59q4g9DjMzG+Y9Xawteio9ZVjDYu5AkGcO1NxoeFy/nx5A+EDssHaMWkYycN28zRZ&#10;Y2pcz1/UZaEQEcI+RQ1lCE0qpc9LsujnriGO3o9rLYYo20KaFvsIt7V8VWopLVYcF0psaF9S/pv9&#10;WQ0fx2PSJys6JedOjdd6ln2rxaj19HnYvYMINIT/8KN9MBqSJdy/x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czvG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Governo</w:t>
                        </w:r>
                      </w:p>
                    </w:txbxContent>
                  </v:textbox>
                </v:shape>
                <v:shape id="Forma Livre: Forma 43" o:spid="_x0000_s1067" style="position:absolute;left:29175;top:28637;width:6722;height:3361;visibility:visible;mso-wrap-style:square;v-text-anchor:middle-center" coordsize="672238,336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+eXcUA&#10;AADbAAAADwAAAGRycy9kb3ducmV2LnhtbESPzWrDMBCE74W+g9hCL6WRUkwT3CihhARKIIfaCfS4&#10;WFvb1FoZS/HP21eBQI7DzHzDrDajbURPna8da5jPFAjiwpmaSw2nfP+6BOEDssHGMWmYyMNm/fiw&#10;wtS4gb+pz0IpIoR9ihqqENpUSl9UZNHPXEscvV/XWQxRdqU0HQ4Rbhv5ptS7tFhzXKiwpW1FxV92&#10;sRp2h0MyJAs6JnmvpnPzkv2o+aT189P4+QEi0Bju4Vv7y2hIFnD9En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55dxQAAANsAAAAPAAAAAAAAAAAAAAAAAJgCAABkcnMv&#10;ZG93bnJldi54bWxQSwUGAAAAAAQABAD1AAAAigMAAAAA&#10;" adj="-11796480,,5400" path="m,l672238,r,336119l,336119,,xe" strokeweight=".70561mm">
                  <v:stroke joinstyle="miter"/>
                  <v:formulas/>
                  <v:path arrowok="t" o:connecttype="custom" o:connectlocs="336120,0;672239,168058;336120,336115;0,168058;0,0;672239,0;672239,336115;0,336115;0,0" o:connectangles="270,0,90,180,0,0,0,0,0" textboxrect="0,0,672238,336119"/>
                  <v:textbox inset=".14122mm,.14122mm,.14122mm,.14122mm">
                    <w:txbxContent>
                      <w:p w:rsidR="00794959" w:rsidRDefault="00794959" w:rsidP="00794959">
                        <w:pPr>
                          <w:spacing w:line="216" w:lineRule="auto"/>
                          <w:jc w:val="cente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15"/>
                            <w:szCs w:val="15"/>
                          </w:rPr>
                          <w:t>Condições climáticas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  <w:r w:rsidRPr="00E7700C">
        <w:rPr>
          <w:rFonts w:ascii="Arial" w:hAnsi="Arial" w:cs="Arial"/>
        </w:rPr>
        <w:t>Probabilidade e Impacto dos Riscos</w:t>
      </w:r>
    </w:p>
    <w:tbl>
      <w:tblPr>
        <w:tblW w:w="334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1644"/>
      </w:tblGrid>
      <w:tr w:rsidR="00794959" w:rsidRPr="00E7700C" w:rsidTr="00E32F06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Probabilidade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% de certeza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1-Muito baixa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0 a 20%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2-Baixa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20 a 40%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3-Média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40 a 60%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4-Alta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60 a 80%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5-Muito Alta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&gt; 80%</w:t>
            </w:r>
          </w:p>
        </w:tc>
      </w:tr>
    </w:tbl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tbl>
      <w:tblPr>
        <w:tblW w:w="1701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</w:tblGrid>
      <w:tr w:rsidR="00794959" w:rsidRPr="00E7700C" w:rsidTr="00E32F06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Impacto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1-Muito baixo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2-Baixo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3-Médio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4-Alto</w:t>
            </w:r>
          </w:p>
        </w:tc>
      </w:tr>
      <w:tr w:rsidR="00794959" w:rsidRPr="00E7700C" w:rsidTr="00E32F06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5-Muito Alto</w:t>
            </w:r>
          </w:p>
        </w:tc>
      </w:tr>
    </w:tbl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ind w:left="13"/>
        <w:rPr>
          <w:rFonts w:ascii="Arial" w:hAnsi="Arial" w:cs="Arial"/>
          <w:bCs/>
          <w:iCs/>
        </w:rPr>
      </w:pPr>
      <w:r w:rsidRPr="00E7700C">
        <w:rPr>
          <w:rFonts w:ascii="Arial" w:hAnsi="Arial" w:cs="Arial"/>
          <w:bCs/>
          <w:iCs/>
        </w:rPr>
        <w:t>O impacto varia de acordo com a área impactada. Veja o quadro abaixo orientando como classificar o impacto.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rPr>
          <w:rFonts w:ascii="Arial" w:hAnsi="Arial" w:cs="Arial"/>
          <w:bCs/>
          <w:iCs/>
        </w:rPr>
      </w:pPr>
      <w:r w:rsidRPr="00E7700C">
        <w:rPr>
          <w:rFonts w:ascii="Arial" w:hAnsi="Arial" w:cs="Arial"/>
          <w:bCs/>
          <w:iCs/>
        </w:rPr>
        <w:t>Quando um risco impactar mais de uma área, deverá ser usada a área mais impactada.</w:t>
      </w:r>
    </w:p>
    <w:p w:rsidR="00794959" w:rsidRPr="00E7700C" w:rsidRDefault="00794959" w:rsidP="00794959">
      <w:pPr>
        <w:pStyle w:val="Standard"/>
        <w:tabs>
          <w:tab w:val="left" w:pos="108"/>
        </w:tabs>
        <w:ind w:left="13"/>
        <w:rPr>
          <w:rFonts w:ascii="Arial" w:hAnsi="Arial" w:cs="Arial"/>
          <w:bCs/>
          <w:iCs/>
        </w:rPr>
      </w:pPr>
    </w:p>
    <w:tbl>
      <w:tblPr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701"/>
        <w:gridCol w:w="1701"/>
      </w:tblGrid>
      <w:tr w:rsidR="00794959" w:rsidRPr="00E7700C" w:rsidTr="00E32F06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Muito baixo</w:t>
            </w:r>
          </w:p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(Nota = 1)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Baixo</w:t>
            </w:r>
          </w:p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(Nota = 2)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Médio</w:t>
            </w:r>
          </w:p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(Nota = 3)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Alto</w:t>
            </w:r>
          </w:p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(Nota = 4)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Muito alto</w:t>
            </w:r>
          </w:p>
          <w:p w:rsidR="00794959" w:rsidRPr="00E7700C" w:rsidRDefault="00794959" w:rsidP="00E32F06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E7700C">
              <w:rPr>
                <w:rFonts w:ascii="Arial" w:hAnsi="Arial" w:cs="Arial"/>
                <w:bCs/>
                <w:color w:val="FFFFFF"/>
              </w:rPr>
              <w:t>(Nota = 5)</w:t>
            </w:r>
          </w:p>
        </w:tc>
      </w:tr>
      <w:tr w:rsidR="00794959" w:rsidRPr="00E7700C" w:rsidTr="00E32F06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Custo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Até 2% no orçamento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De 2 a 5% no orçamento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De 5 a 8% no orçamento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De 8 a 10% no orçamento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Acima de 10% no orçamento</w:t>
            </w:r>
          </w:p>
        </w:tc>
      </w:tr>
      <w:tr w:rsidR="00794959" w:rsidRPr="00E7700C" w:rsidTr="00E32F06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Tempo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 xml:space="preserve">Até 2% no </w:t>
            </w:r>
            <w:r w:rsidRPr="00E7700C">
              <w:rPr>
                <w:rFonts w:ascii="Arial" w:hAnsi="Arial" w:cs="Arial"/>
                <w:b w:val="0"/>
              </w:rPr>
              <w:lastRenderedPageBreak/>
              <w:t>prazo total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lastRenderedPageBreak/>
              <w:t xml:space="preserve">De 2 a 5% no </w:t>
            </w:r>
            <w:r w:rsidRPr="00E7700C">
              <w:rPr>
                <w:rFonts w:ascii="Arial" w:hAnsi="Arial" w:cs="Arial"/>
                <w:b w:val="0"/>
              </w:rPr>
              <w:lastRenderedPageBreak/>
              <w:t>prazo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lastRenderedPageBreak/>
              <w:t xml:space="preserve">De 5 a 8% no </w:t>
            </w:r>
            <w:r w:rsidRPr="00E7700C">
              <w:rPr>
                <w:rFonts w:ascii="Arial" w:hAnsi="Arial" w:cs="Arial"/>
                <w:b w:val="0"/>
              </w:rPr>
              <w:lastRenderedPageBreak/>
              <w:t>prazo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lastRenderedPageBreak/>
              <w:t xml:space="preserve">De 8 a 10% no </w:t>
            </w:r>
            <w:r w:rsidRPr="00E7700C">
              <w:rPr>
                <w:rFonts w:ascii="Arial" w:hAnsi="Arial" w:cs="Arial"/>
                <w:b w:val="0"/>
              </w:rPr>
              <w:lastRenderedPageBreak/>
              <w:t>prazo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lastRenderedPageBreak/>
              <w:t xml:space="preserve">Acima de 10% </w:t>
            </w:r>
            <w:r w:rsidRPr="00E7700C">
              <w:rPr>
                <w:rFonts w:ascii="Arial" w:hAnsi="Arial" w:cs="Arial"/>
                <w:b w:val="0"/>
              </w:rPr>
              <w:lastRenderedPageBreak/>
              <w:t>no prazo</w:t>
            </w:r>
          </w:p>
        </w:tc>
      </w:tr>
      <w:tr w:rsidR="00794959" w:rsidRPr="00E7700C" w:rsidTr="00E32F06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lastRenderedPageBreak/>
              <w:t>Escopo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>Mudança impactará no custo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 xml:space="preserve">Mudança impactará no custo e no tempo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  <w:r w:rsidRPr="00E7700C">
              <w:rPr>
                <w:rFonts w:ascii="Arial" w:hAnsi="Arial" w:cs="Arial"/>
                <w:b w:val="0"/>
              </w:rPr>
              <w:t xml:space="preserve">Mudança impactará no custo, tempo e </w:t>
            </w:r>
            <w:proofErr w:type="gramStart"/>
            <w:r w:rsidRPr="00E7700C">
              <w:rPr>
                <w:rFonts w:ascii="Arial" w:hAnsi="Arial" w:cs="Arial"/>
                <w:b w:val="0"/>
              </w:rPr>
              <w:t>qualidade</w:t>
            </w:r>
            <w:proofErr w:type="gramEnd"/>
            <w:r w:rsidRPr="00E7700C"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TableContents"/>
              <w:rPr>
                <w:rFonts w:ascii="Arial" w:hAnsi="Arial" w:cs="Arial"/>
                <w:b w:val="0"/>
              </w:rPr>
            </w:pPr>
          </w:p>
        </w:tc>
      </w:tr>
    </w:tbl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/>
          <w:bCs/>
        </w:rPr>
      </w:pP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Cs/>
        </w:rPr>
      </w:pPr>
      <w:r w:rsidRPr="00E7700C">
        <w:rPr>
          <w:rFonts w:ascii="Arial" w:hAnsi="Arial" w:cs="Arial"/>
          <w:bCs/>
          <w:iCs/>
        </w:rPr>
        <w:t>O grau do risco (G = I x P) está definido na matriz de probabilidade x impacto demonstrada abaixo.</w:t>
      </w:r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  <w:bCs/>
          <w:iCs/>
        </w:rPr>
      </w:pPr>
      <w:proofErr w:type="gramStart"/>
      <w:r w:rsidRPr="00E7700C">
        <w:rPr>
          <w:rFonts w:ascii="Arial" w:hAnsi="Arial" w:cs="Arial"/>
          <w:bCs/>
          <w:iCs/>
        </w:rPr>
        <w:t>Matriz de Probabilidade x Impacto</w:t>
      </w:r>
      <w:proofErr w:type="gramEnd"/>
    </w:p>
    <w:p w:rsidR="00794959" w:rsidRPr="00E7700C" w:rsidRDefault="00794959" w:rsidP="00794959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tbl>
      <w:tblPr>
        <w:tblW w:w="4077" w:type="dxa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1"/>
        <w:gridCol w:w="360"/>
        <w:gridCol w:w="57"/>
        <w:gridCol w:w="363"/>
        <w:gridCol w:w="399"/>
        <w:gridCol w:w="21"/>
        <w:gridCol w:w="420"/>
        <w:gridCol w:w="320"/>
        <w:gridCol w:w="100"/>
        <w:gridCol w:w="644"/>
        <w:gridCol w:w="160"/>
      </w:tblGrid>
      <w:tr w:rsidR="00794959" w:rsidRPr="00E7700C" w:rsidTr="00E32F06">
        <w:trPr>
          <w:trHeight w:val="255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Probabilidade</w:t>
            </w:r>
          </w:p>
        </w:tc>
        <w:tc>
          <w:tcPr>
            <w:tcW w:w="415" w:type="dxa"/>
            <w:gridSpan w:val="2"/>
            <w:tcBorders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39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39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39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794959" w:rsidRPr="00E7700C" w:rsidTr="00E32F06">
        <w:trPr>
          <w:trHeight w:val="255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5</w:t>
            </w:r>
            <w:proofErr w:type="gramEnd"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5</w:t>
            </w:r>
            <w:proofErr w:type="gramEnd"/>
          </w:p>
        </w:tc>
        <w:tc>
          <w:tcPr>
            <w:tcW w:w="407" w:type="dxa"/>
            <w:gridSpan w:val="2"/>
            <w:tcBorders>
              <w:top w:val="single" w:sz="4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10</w:t>
            </w:r>
          </w:p>
        </w:tc>
        <w:tc>
          <w:tcPr>
            <w:tcW w:w="407" w:type="dxa"/>
            <w:gridSpan w:val="2"/>
            <w:tcBorders>
              <w:top w:val="single" w:sz="4" w:space="0" w:color="000000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15</w:t>
            </w:r>
          </w:p>
        </w:tc>
        <w:tc>
          <w:tcPr>
            <w:tcW w:w="407" w:type="dxa"/>
            <w:tcBorders>
              <w:top w:val="single" w:sz="4" w:space="0" w:color="000000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20</w:t>
            </w:r>
          </w:p>
        </w:tc>
        <w:tc>
          <w:tcPr>
            <w:tcW w:w="40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25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794959" w:rsidRPr="00E7700C" w:rsidTr="00E32F06">
        <w:trPr>
          <w:trHeight w:val="255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4</w:t>
            </w:r>
            <w:proofErr w:type="gramEnd"/>
          </w:p>
        </w:tc>
        <w:tc>
          <w:tcPr>
            <w:tcW w:w="360" w:type="dxa"/>
            <w:tcBorders>
              <w:left w:val="single" w:sz="4" w:space="0" w:color="000000"/>
            </w:tcBorders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4</w:t>
            </w:r>
            <w:proofErr w:type="gramEnd"/>
          </w:p>
        </w:tc>
        <w:tc>
          <w:tcPr>
            <w:tcW w:w="407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8</w:t>
            </w:r>
            <w:proofErr w:type="gramEnd"/>
          </w:p>
        </w:tc>
        <w:tc>
          <w:tcPr>
            <w:tcW w:w="407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12</w:t>
            </w:r>
          </w:p>
        </w:tc>
        <w:tc>
          <w:tcPr>
            <w:tcW w:w="407" w:type="dxa"/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16</w:t>
            </w:r>
          </w:p>
        </w:tc>
        <w:tc>
          <w:tcPr>
            <w:tcW w:w="407" w:type="dxa"/>
            <w:gridSpan w:val="2"/>
            <w:tcBorders>
              <w:right w:val="single" w:sz="4" w:space="0" w:color="000000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20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794959" w:rsidRPr="00E7700C" w:rsidTr="00E32F06">
        <w:trPr>
          <w:trHeight w:val="255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3</w:t>
            </w:r>
            <w:proofErr w:type="gramEnd"/>
          </w:p>
        </w:tc>
        <w:tc>
          <w:tcPr>
            <w:tcW w:w="360" w:type="dxa"/>
            <w:tcBorders>
              <w:left w:val="single" w:sz="4" w:space="0" w:color="000000"/>
            </w:tcBorders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3</w:t>
            </w:r>
            <w:proofErr w:type="gramEnd"/>
          </w:p>
        </w:tc>
        <w:tc>
          <w:tcPr>
            <w:tcW w:w="407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6</w:t>
            </w:r>
            <w:proofErr w:type="gramEnd"/>
          </w:p>
        </w:tc>
        <w:tc>
          <w:tcPr>
            <w:tcW w:w="407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9</w:t>
            </w:r>
            <w:proofErr w:type="gramEnd"/>
          </w:p>
        </w:tc>
        <w:tc>
          <w:tcPr>
            <w:tcW w:w="407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12</w:t>
            </w:r>
          </w:p>
        </w:tc>
        <w:tc>
          <w:tcPr>
            <w:tcW w:w="407" w:type="dxa"/>
            <w:gridSpan w:val="2"/>
            <w:tcBorders>
              <w:right w:val="single" w:sz="4" w:space="0" w:color="000000"/>
            </w:tcBorders>
            <w:shd w:val="clear" w:color="auto" w:fill="FF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15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794959" w:rsidRPr="00E7700C" w:rsidTr="00E32F06">
        <w:trPr>
          <w:trHeight w:val="255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2</w:t>
            </w:r>
            <w:proofErr w:type="gramEnd"/>
          </w:p>
        </w:tc>
        <w:tc>
          <w:tcPr>
            <w:tcW w:w="360" w:type="dxa"/>
            <w:tcBorders>
              <w:left w:val="single" w:sz="4" w:space="0" w:color="000000"/>
            </w:tcBorders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2</w:t>
            </w:r>
            <w:proofErr w:type="gramEnd"/>
          </w:p>
        </w:tc>
        <w:tc>
          <w:tcPr>
            <w:tcW w:w="407" w:type="dxa"/>
            <w:gridSpan w:val="2"/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4</w:t>
            </w:r>
            <w:proofErr w:type="gramEnd"/>
          </w:p>
        </w:tc>
        <w:tc>
          <w:tcPr>
            <w:tcW w:w="407" w:type="dxa"/>
            <w:gridSpan w:val="2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6</w:t>
            </w:r>
            <w:proofErr w:type="gramEnd"/>
          </w:p>
        </w:tc>
        <w:tc>
          <w:tcPr>
            <w:tcW w:w="407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8</w:t>
            </w:r>
            <w:proofErr w:type="gramEnd"/>
          </w:p>
        </w:tc>
        <w:tc>
          <w:tcPr>
            <w:tcW w:w="407" w:type="dxa"/>
            <w:gridSpan w:val="2"/>
            <w:tcBorders>
              <w:right w:val="single" w:sz="4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10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794959" w:rsidRPr="00E7700C" w:rsidTr="00E32F06">
        <w:trPr>
          <w:trHeight w:val="255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1</w:t>
            </w:r>
            <w:proofErr w:type="gramEnd"/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1</w:t>
            </w:r>
            <w:proofErr w:type="gramEnd"/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2</w:t>
            </w:r>
            <w:proofErr w:type="gramEnd"/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3</w:t>
            </w:r>
            <w:proofErr w:type="gramEnd"/>
          </w:p>
        </w:tc>
        <w:tc>
          <w:tcPr>
            <w:tcW w:w="407" w:type="dxa"/>
            <w:tcBorders>
              <w:bottom w:val="single" w:sz="4" w:space="0" w:color="000000"/>
            </w:tcBorders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4</w:t>
            </w:r>
            <w:proofErr w:type="gramEnd"/>
          </w:p>
        </w:tc>
        <w:tc>
          <w:tcPr>
            <w:tcW w:w="4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00B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5</w:t>
            </w:r>
            <w:proofErr w:type="gramEnd"/>
          </w:p>
        </w:tc>
        <w:tc>
          <w:tcPr>
            <w:tcW w:w="6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794959" w:rsidRPr="00E7700C" w:rsidTr="00E32F06">
        <w:trPr>
          <w:trHeight w:val="255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r w:rsidRPr="00E7700C">
              <w:rPr>
                <w:rFonts w:ascii="Arial" w:hAnsi="Arial" w:cs="Arial"/>
                <w:bCs/>
                <w:iCs/>
              </w:rPr>
              <w:t>Impacto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1</w:t>
            </w:r>
            <w:proofErr w:type="gramEnd"/>
          </w:p>
        </w:tc>
        <w:tc>
          <w:tcPr>
            <w:tcW w:w="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2</w:t>
            </w:r>
            <w:proofErr w:type="gramEnd"/>
          </w:p>
        </w:tc>
        <w:tc>
          <w:tcPr>
            <w:tcW w:w="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3</w:t>
            </w:r>
            <w:proofErr w:type="gramEnd"/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4</w:t>
            </w:r>
            <w:proofErr w:type="gramEnd"/>
          </w:p>
        </w:tc>
        <w:tc>
          <w:tcPr>
            <w:tcW w:w="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  <w:proofErr w:type="gramStart"/>
            <w:r w:rsidRPr="00E7700C">
              <w:rPr>
                <w:rFonts w:ascii="Arial" w:hAnsi="Arial" w:cs="Arial"/>
                <w:bCs/>
                <w:iCs/>
              </w:rPr>
              <w:t>5</w:t>
            </w:r>
            <w:proofErr w:type="gramEnd"/>
          </w:p>
        </w:tc>
        <w:tc>
          <w:tcPr>
            <w:tcW w:w="6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4959" w:rsidRPr="00E7700C" w:rsidRDefault="00794959" w:rsidP="00E32F06">
            <w:pPr>
              <w:pStyle w:val="Standard"/>
              <w:tabs>
                <w:tab w:val="left" w:pos="108"/>
              </w:tabs>
              <w:ind w:left="13"/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:rsidR="00794959" w:rsidRPr="00E7700C" w:rsidRDefault="00794959" w:rsidP="00794959">
      <w:pPr>
        <w:pStyle w:val="Descrio"/>
        <w:rPr>
          <w:rFonts w:ascii="Arial" w:hAnsi="Arial" w:cs="Arial"/>
          <w:sz w:val="24"/>
          <w:szCs w:val="24"/>
          <w:lang w:val="pt-BR"/>
        </w:rPr>
      </w:pPr>
    </w:p>
    <w:p w:rsidR="00794959" w:rsidRPr="00E7700C" w:rsidRDefault="00794959" w:rsidP="00794959">
      <w:pPr>
        <w:pStyle w:val="Descrio"/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 xml:space="preserve">Os graus de riscos serão priorizados da seguinte forma: </w:t>
      </w:r>
    </w:p>
    <w:p w:rsidR="00794959" w:rsidRPr="00E7700C" w:rsidRDefault="00794959" w:rsidP="00794959">
      <w:pPr>
        <w:pStyle w:val="Descrio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  <w:lang w:val="pt-BR"/>
        </w:rPr>
        <w:t>Vermelho</w:t>
      </w:r>
      <w:r w:rsidRPr="00E7700C">
        <w:rPr>
          <w:rFonts w:ascii="Arial" w:hAnsi="Arial" w:cs="Arial"/>
          <w:sz w:val="24"/>
          <w:szCs w:val="24"/>
        </w:rPr>
        <w:t>:</w:t>
      </w:r>
      <w:r w:rsidRPr="00E7700C">
        <w:rPr>
          <w:rFonts w:ascii="Arial" w:hAnsi="Arial" w:cs="Arial"/>
          <w:sz w:val="24"/>
          <w:szCs w:val="24"/>
          <w:lang w:val="pt-BR"/>
        </w:rPr>
        <w:t xml:space="preserve"> risco elevado</w:t>
      </w:r>
      <w:r w:rsidRPr="00E7700C">
        <w:rPr>
          <w:rFonts w:ascii="Arial" w:hAnsi="Arial" w:cs="Arial"/>
          <w:sz w:val="24"/>
          <w:szCs w:val="24"/>
        </w:rPr>
        <w:t>;</w:t>
      </w:r>
    </w:p>
    <w:p w:rsidR="00794959" w:rsidRPr="00E7700C" w:rsidRDefault="00794959" w:rsidP="00794959">
      <w:pPr>
        <w:pStyle w:val="Descrio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  <w:lang w:val="pt-BR"/>
        </w:rPr>
        <w:t>Amarelo</w:t>
      </w:r>
      <w:r w:rsidRPr="00E7700C">
        <w:rPr>
          <w:rFonts w:ascii="Arial" w:hAnsi="Arial" w:cs="Arial"/>
          <w:sz w:val="24"/>
          <w:szCs w:val="24"/>
        </w:rPr>
        <w:t>:</w:t>
      </w:r>
      <w:r w:rsidRPr="00E7700C">
        <w:rPr>
          <w:rFonts w:ascii="Arial" w:hAnsi="Arial" w:cs="Arial"/>
          <w:sz w:val="24"/>
          <w:szCs w:val="24"/>
          <w:lang w:val="pt-BR"/>
        </w:rPr>
        <w:t xml:space="preserve"> risco médio</w:t>
      </w:r>
      <w:r w:rsidRPr="00E7700C">
        <w:rPr>
          <w:rFonts w:ascii="Arial" w:hAnsi="Arial" w:cs="Arial"/>
          <w:sz w:val="24"/>
          <w:szCs w:val="24"/>
        </w:rPr>
        <w:t xml:space="preserve">; </w:t>
      </w:r>
    </w:p>
    <w:p w:rsidR="00794959" w:rsidRPr="00E7700C" w:rsidRDefault="00794959" w:rsidP="00794959">
      <w:pPr>
        <w:pStyle w:val="Descrio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E7700C">
        <w:rPr>
          <w:rFonts w:ascii="Arial" w:hAnsi="Arial" w:cs="Arial"/>
          <w:sz w:val="24"/>
          <w:szCs w:val="24"/>
        </w:rPr>
        <w:t>Verde:</w:t>
      </w:r>
      <w:r w:rsidRPr="00E7700C">
        <w:rPr>
          <w:rFonts w:ascii="Arial" w:hAnsi="Arial" w:cs="Arial"/>
          <w:sz w:val="24"/>
          <w:szCs w:val="24"/>
          <w:lang w:val="pt-BR"/>
        </w:rPr>
        <w:t xml:space="preserve"> risco baixo</w:t>
      </w:r>
      <w:r w:rsidRPr="00E7700C">
        <w:rPr>
          <w:rFonts w:ascii="Arial" w:hAnsi="Arial" w:cs="Arial"/>
          <w:sz w:val="24"/>
          <w:szCs w:val="24"/>
        </w:rPr>
        <w:t>.</w:t>
      </w:r>
    </w:p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Cs/>
          <w:color w:val="000000"/>
        </w:rPr>
      </w:pPr>
      <w:r w:rsidRPr="00E7700C">
        <w:rPr>
          <w:rFonts w:ascii="Arial" w:hAnsi="Arial" w:cs="Arial"/>
          <w:bCs/>
          <w:color w:val="000000"/>
        </w:rPr>
        <w:t>Estratégias para Riscos Negativos ou Ameaças</w:t>
      </w:r>
    </w:p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7"/>
        <w:gridCol w:w="5194"/>
        <w:gridCol w:w="3137"/>
      </w:tblGrid>
      <w:tr w:rsidR="00794959" w:rsidRPr="00E7700C" w:rsidTr="00E32F06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Estratégia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Exemplo</w:t>
            </w:r>
          </w:p>
        </w:tc>
      </w:tr>
      <w:tr w:rsidR="00794959" w:rsidRPr="00E7700C" w:rsidTr="00E32F06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Eliminar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Remover em 100% a probabilidade que a ameaça ocorra.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Cancelar o projeto;</w:t>
            </w:r>
          </w:p>
        </w:tc>
      </w:tr>
      <w:tr w:rsidR="00794959" w:rsidRPr="00E7700C" w:rsidTr="00E32F06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Transferir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Transferir total ou parcial o impacto em relação a uma ameaça para um terceiro.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Fazer um seguro;</w:t>
            </w:r>
          </w:p>
        </w:tc>
      </w:tr>
      <w:tr w:rsidR="00794959" w:rsidRPr="00E7700C" w:rsidTr="00E32F06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Mitigar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Reduzir a probabilidade e/ou impacto de um risco.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Redundância de recursos;</w:t>
            </w:r>
          </w:p>
        </w:tc>
      </w:tr>
      <w:tr w:rsidR="00794959" w:rsidRPr="00E7700C" w:rsidTr="00E32F06"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Aceitar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De forma ativa, estabelecendo plano de contingência caso o evento ocorra; ou de forma passiva, o risco será tratado quando ocorrer.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</w:p>
        </w:tc>
      </w:tr>
    </w:tbl>
    <w:p w:rsidR="00794959" w:rsidRPr="00E7700C" w:rsidRDefault="00794959" w:rsidP="00794959">
      <w:pPr>
        <w:pStyle w:val="Standard"/>
        <w:spacing w:after="120"/>
        <w:jc w:val="both"/>
        <w:rPr>
          <w:rFonts w:ascii="Arial" w:hAnsi="Arial" w:cs="Arial"/>
        </w:rPr>
      </w:pP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Cs/>
          <w:color w:val="000000"/>
        </w:rPr>
      </w:pPr>
      <w:r w:rsidRPr="00E7700C">
        <w:rPr>
          <w:rFonts w:ascii="Arial" w:hAnsi="Arial" w:cs="Arial"/>
          <w:bCs/>
          <w:color w:val="000000"/>
        </w:rPr>
        <w:t>Estratégias para Riscos Positivos ou Oportunidades</w:t>
      </w:r>
    </w:p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Cs/>
          <w:color w:val="000000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0"/>
        <w:gridCol w:w="8038"/>
      </w:tblGrid>
      <w:tr w:rsidR="00794959" w:rsidRPr="00E7700C" w:rsidTr="00E32F06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Estratégia</w:t>
            </w:r>
          </w:p>
        </w:tc>
        <w:tc>
          <w:tcPr>
            <w:tcW w:w="8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Descrição</w:t>
            </w:r>
          </w:p>
        </w:tc>
      </w:tr>
      <w:tr w:rsidR="00794959" w:rsidRPr="00E7700C" w:rsidTr="00E32F06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lastRenderedPageBreak/>
              <w:t>Explorar</w:t>
            </w:r>
          </w:p>
        </w:tc>
        <w:tc>
          <w:tcPr>
            <w:tcW w:w="8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Garantir que a oportunidade ocorra para explorar seus benefícios;</w:t>
            </w:r>
          </w:p>
        </w:tc>
      </w:tr>
      <w:tr w:rsidR="00794959" w:rsidRPr="00E7700C" w:rsidTr="00E32F06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Compartilhar</w:t>
            </w:r>
          </w:p>
        </w:tc>
        <w:tc>
          <w:tcPr>
            <w:tcW w:w="8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Transferir total ou parcial a propriedade da oportunidade para um terceiro que tem maior capacidade de explorá-la;</w:t>
            </w:r>
          </w:p>
        </w:tc>
      </w:tr>
      <w:tr w:rsidR="00794959" w:rsidRPr="00E7700C" w:rsidTr="00E32F06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Melhorar</w:t>
            </w:r>
          </w:p>
        </w:tc>
        <w:tc>
          <w:tcPr>
            <w:tcW w:w="8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Aumentar probabilidade e/ou impacto de uma oportunidade;</w:t>
            </w:r>
          </w:p>
        </w:tc>
      </w:tr>
      <w:tr w:rsidR="00794959" w:rsidRPr="00E7700C" w:rsidTr="00E32F06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Aceitar</w:t>
            </w:r>
          </w:p>
        </w:tc>
        <w:tc>
          <w:tcPr>
            <w:tcW w:w="8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959" w:rsidRPr="00E7700C" w:rsidRDefault="00794959" w:rsidP="00E32F06">
            <w:pPr>
              <w:spacing w:after="240"/>
              <w:rPr>
                <w:rFonts w:ascii="Arial" w:eastAsia="Times" w:hAnsi="Arial" w:cs="Arial"/>
                <w:sz w:val="24"/>
                <w:szCs w:val="24"/>
                <w:lang w:eastAsia="pt-BR"/>
              </w:rPr>
            </w:pPr>
            <w:r w:rsidRPr="00E7700C">
              <w:rPr>
                <w:rFonts w:ascii="Arial" w:eastAsia="Times" w:hAnsi="Arial" w:cs="Arial"/>
                <w:sz w:val="24"/>
                <w:szCs w:val="24"/>
                <w:lang w:eastAsia="pt-BR"/>
              </w:rPr>
              <w:t>Tirar proveito caso a oportunidade ocorra.</w:t>
            </w:r>
          </w:p>
        </w:tc>
      </w:tr>
    </w:tbl>
    <w:p w:rsidR="00794959" w:rsidRPr="00E7700C" w:rsidRDefault="00794959" w:rsidP="00794959">
      <w:pPr>
        <w:pStyle w:val="Standard"/>
        <w:tabs>
          <w:tab w:val="left" w:pos="381"/>
        </w:tabs>
        <w:jc w:val="both"/>
        <w:rPr>
          <w:rFonts w:ascii="Arial" w:hAnsi="Arial" w:cs="Arial"/>
          <w:bCs/>
          <w:color w:val="000000"/>
        </w:rPr>
      </w:pPr>
    </w:p>
    <w:p w:rsidR="00794959" w:rsidRPr="00E7700C" w:rsidRDefault="00794959" w:rsidP="00794959">
      <w:pPr>
        <w:pStyle w:val="Descrio"/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O GP e os responsáveis definidos na matriz de responsabilidade devem acompanhar os riscos identificados, monitorar os riscos residuais, identificar novos riscos, executar os planos de respostas a riscos e avaliar sua eficácia durante todo o ciclo de vida do projeto.</w:t>
      </w:r>
    </w:p>
    <w:p w:rsidR="00794959" w:rsidRPr="00E7700C" w:rsidRDefault="00794959" w:rsidP="00794959">
      <w:pPr>
        <w:pStyle w:val="Descrio"/>
        <w:rPr>
          <w:rFonts w:ascii="Arial" w:hAnsi="Arial" w:cs="Arial"/>
          <w:sz w:val="24"/>
          <w:szCs w:val="24"/>
          <w:lang w:val="pt-BR"/>
        </w:rPr>
      </w:pPr>
    </w:p>
    <w:p w:rsidR="00794959" w:rsidRPr="00E7700C" w:rsidRDefault="00794959" w:rsidP="00794959">
      <w:pPr>
        <w:pStyle w:val="Descrio"/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O gerente de projeto executa o que foi planejado na análise de riscos e controla os riscos novos identificados durante a execução do projeto. </w:t>
      </w:r>
    </w:p>
    <w:p w:rsidR="00794959" w:rsidRPr="00E7700C" w:rsidRDefault="00794959" w:rsidP="00794959">
      <w:pPr>
        <w:pStyle w:val="Descrio"/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Este processo consiste de:</w:t>
      </w:r>
    </w:p>
    <w:p w:rsidR="00794959" w:rsidRPr="00E7700C" w:rsidRDefault="00794959" w:rsidP="00794959">
      <w:pPr>
        <w:pStyle w:val="Descrio"/>
        <w:rPr>
          <w:rFonts w:ascii="Arial" w:hAnsi="Arial" w:cs="Arial"/>
          <w:sz w:val="24"/>
          <w:szCs w:val="24"/>
          <w:lang w:val="pt-BR"/>
        </w:rPr>
      </w:pPr>
    </w:p>
    <w:p w:rsidR="00794959" w:rsidRPr="00E7700C" w:rsidRDefault="00794959" w:rsidP="00794959">
      <w:pPr>
        <w:pStyle w:val="Descrio"/>
        <w:numPr>
          <w:ilvl w:val="0"/>
          <w:numId w:val="21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Identificar, analisar, e planejar para riscos novos;</w:t>
      </w:r>
    </w:p>
    <w:p w:rsidR="00794959" w:rsidRPr="00E7700C" w:rsidRDefault="00794959" w:rsidP="00794959">
      <w:pPr>
        <w:pStyle w:val="Descrio"/>
        <w:numPr>
          <w:ilvl w:val="0"/>
          <w:numId w:val="21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Monitorar os riscos identificados;</w:t>
      </w:r>
    </w:p>
    <w:p w:rsidR="00794959" w:rsidRPr="00E7700C" w:rsidRDefault="00794959" w:rsidP="00794959">
      <w:pPr>
        <w:pStyle w:val="Descrio"/>
        <w:numPr>
          <w:ilvl w:val="0"/>
          <w:numId w:val="21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Analisar novamente os riscos existentes de acordo com as mudanças de contexto;</w:t>
      </w:r>
    </w:p>
    <w:p w:rsidR="00794959" w:rsidRPr="00E7700C" w:rsidRDefault="00794959" w:rsidP="00794959">
      <w:pPr>
        <w:pStyle w:val="Descrio"/>
        <w:numPr>
          <w:ilvl w:val="0"/>
          <w:numId w:val="21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Monitorar condições para ativar planos de contingência;</w:t>
      </w:r>
    </w:p>
    <w:p w:rsidR="00794959" w:rsidRPr="00E7700C" w:rsidRDefault="00794959" w:rsidP="00794959">
      <w:pPr>
        <w:pStyle w:val="Descrio"/>
        <w:numPr>
          <w:ilvl w:val="0"/>
          <w:numId w:val="21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Monitorar riscos residuais;</w:t>
      </w:r>
    </w:p>
    <w:p w:rsidR="00794959" w:rsidRPr="00E7700C" w:rsidRDefault="00794959" w:rsidP="00794959">
      <w:pPr>
        <w:pStyle w:val="Descrio"/>
        <w:numPr>
          <w:ilvl w:val="0"/>
          <w:numId w:val="21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Rever a execução do plano de respostas aos riscos para avaliar sua eficácia;</w:t>
      </w:r>
    </w:p>
    <w:p w:rsidR="00794959" w:rsidRPr="00E7700C" w:rsidRDefault="00794959" w:rsidP="00794959">
      <w:pPr>
        <w:pStyle w:val="Descrio"/>
        <w:numPr>
          <w:ilvl w:val="0"/>
          <w:numId w:val="21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Determina se as premissas do projeto ainda são válidas;</w:t>
      </w:r>
    </w:p>
    <w:p w:rsidR="00794959" w:rsidRPr="00E7700C" w:rsidRDefault="00794959" w:rsidP="00794959">
      <w:pPr>
        <w:pStyle w:val="Descrio"/>
        <w:numPr>
          <w:ilvl w:val="0"/>
          <w:numId w:val="21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Determinar se as políticas e os procedimentos de gestão de risco estão sendo seguidas;</w:t>
      </w:r>
    </w:p>
    <w:p w:rsidR="00794959" w:rsidRPr="00E7700C" w:rsidRDefault="00794959" w:rsidP="00794959">
      <w:pPr>
        <w:pStyle w:val="Descrio"/>
        <w:numPr>
          <w:ilvl w:val="0"/>
          <w:numId w:val="21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Determinar se as reservas de contingência de custo e prazo devem ser modificadas com os riscos do projeto.</w:t>
      </w:r>
    </w:p>
    <w:p w:rsidR="00794959" w:rsidRPr="00E7700C" w:rsidRDefault="00794959" w:rsidP="00794959">
      <w:pPr>
        <w:pStyle w:val="Descrio"/>
        <w:rPr>
          <w:rFonts w:ascii="Arial" w:hAnsi="Arial" w:cs="Arial"/>
          <w:sz w:val="24"/>
          <w:szCs w:val="24"/>
        </w:rPr>
      </w:pPr>
      <w:proofErr w:type="spellStart"/>
      <w:r w:rsidRPr="00E7700C">
        <w:rPr>
          <w:rFonts w:ascii="Arial" w:hAnsi="Arial" w:cs="Arial"/>
          <w:b/>
          <w:bCs/>
          <w:sz w:val="24"/>
          <w:szCs w:val="24"/>
          <w:lang w:val="pt-BR"/>
        </w:rPr>
        <w:t>Checklist</w:t>
      </w:r>
      <w:proofErr w:type="spellEnd"/>
    </w:p>
    <w:p w:rsidR="00794959" w:rsidRPr="00E7700C" w:rsidRDefault="00794959" w:rsidP="00794959">
      <w:pPr>
        <w:pStyle w:val="Descrio"/>
        <w:numPr>
          <w:ilvl w:val="0"/>
          <w:numId w:val="22"/>
        </w:numPr>
        <w:rPr>
          <w:rFonts w:ascii="Arial" w:hAnsi="Arial" w:cs="Arial"/>
          <w:sz w:val="24"/>
          <w:szCs w:val="24"/>
          <w:lang w:val="pt-BR"/>
        </w:rPr>
      </w:pPr>
      <w:proofErr w:type="gramStart"/>
      <w:r w:rsidRPr="00E7700C">
        <w:rPr>
          <w:rFonts w:ascii="Arial" w:hAnsi="Arial" w:cs="Arial"/>
          <w:sz w:val="24"/>
          <w:szCs w:val="24"/>
          <w:lang w:val="pt-BR"/>
        </w:rPr>
        <w:t>Implementar</w:t>
      </w:r>
      <w:proofErr w:type="gramEnd"/>
      <w:r w:rsidRPr="00E7700C">
        <w:rPr>
          <w:rFonts w:ascii="Arial" w:hAnsi="Arial" w:cs="Arial"/>
          <w:sz w:val="24"/>
          <w:szCs w:val="24"/>
          <w:lang w:val="pt-BR"/>
        </w:rPr>
        <w:t xml:space="preserve"> a análise de risco aprovada.</w:t>
      </w:r>
    </w:p>
    <w:p w:rsidR="00794959" w:rsidRPr="00E7700C" w:rsidRDefault="00794959" w:rsidP="00794959">
      <w:pPr>
        <w:pStyle w:val="Descrio"/>
        <w:numPr>
          <w:ilvl w:val="0"/>
          <w:numId w:val="22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Identificar novos riscos e gerenciá-los adequadamente.</w:t>
      </w:r>
    </w:p>
    <w:p w:rsidR="00794959" w:rsidRPr="00E7700C" w:rsidRDefault="00794959" w:rsidP="00794959">
      <w:pPr>
        <w:pStyle w:val="Descrio"/>
        <w:numPr>
          <w:ilvl w:val="0"/>
          <w:numId w:val="22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Atualizar o plano de resposta de riscos com os riscos novos. </w:t>
      </w:r>
    </w:p>
    <w:p w:rsidR="00794959" w:rsidRPr="00E7700C" w:rsidRDefault="00794959" w:rsidP="00794959">
      <w:pPr>
        <w:pStyle w:val="Descrio"/>
        <w:numPr>
          <w:ilvl w:val="0"/>
          <w:numId w:val="22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Incluir um sumário dos riscos nas reuniões de status.</w:t>
      </w:r>
    </w:p>
    <w:p w:rsidR="00794959" w:rsidRPr="00E7700C" w:rsidRDefault="00794959" w:rsidP="00794959">
      <w:pPr>
        <w:pStyle w:val="Descrio"/>
        <w:numPr>
          <w:ilvl w:val="0"/>
          <w:numId w:val="22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Revisar todos os documentos impactados.</w:t>
      </w:r>
    </w:p>
    <w:p w:rsidR="00794959" w:rsidRPr="00E7700C" w:rsidRDefault="00794959" w:rsidP="00794959">
      <w:pPr>
        <w:pStyle w:val="Descrio"/>
        <w:numPr>
          <w:ilvl w:val="0"/>
          <w:numId w:val="22"/>
        </w:numPr>
        <w:rPr>
          <w:rFonts w:ascii="Arial" w:hAnsi="Arial" w:cs="Arial"/>
          <w:sz w:val="24"/>
          <w:szCs w:val="24"/>
          <w:lang w:val="pt-BR"/>
        </w:rPr>
      </w:pPr>
      <w:r w:rsidRPr="00E7700C">
        <w:rPr>
          <w:rFonts w:ascii="Arial" w:hAnsi="Arial" w:cs="Arial"/>
          <w:sz w:val="24"/>
          <w:szCs w:val="24"/>
          <w:lang w:val="pt-BR"/>
        </w:rPr>
        <w:t>Conduzir sessões para avaliar os riscos se necessário.</w:t>
      </w:r>
    </w:p>
    <w:p w:rsidR="00794959" w:rsidRDefault="00794959" w:rsidP="00EA0050"/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7" w:name="_Toc508656427"/>
      <w:bookmarkStart w:id="28" w:name="_Toc508717819"/>
      <w:r>
        <w:rPr>
          <w:rFonts w:ascii="Arial" w:hAnsi="Arial"/>
          <w:szCs w:val="24"/>
          <w:u w:val="none"/>
        </w:rPr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27"/>
      <w:bookmarkEnd w:id="28"/>
    </w:p>
    <w:p w:rsidR="00867BBE" w:rsidRDefault="00867BBE" w:rsidP="00867BBE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9" w:name="_Toc508302056"/>
      <w:bookmarkStart w:id="30" w:name="_Toc508648603"/>
      <w:bookmarkStart w:id="31" w:name="_Toc508717820"/>
      <w:r>
        <w:rPr>
          <w:rFonts w:ascii="Arial" w:eastAsia="SimSun" w:hAnsi="Arial" w:cs="Tahoma"/>
          <w:szCs w:val="24"/>
        </w:rPr>
        <w:t>5.1. Documentos</w:t>
      </w:r>
      <w:bookmarkEnd w:id="29"/>
      <w:bookmarkEnd w:id="30"/>
      <w:bookmarkEnd w:id="31"/>
      <w:r>
        <w:rPr>
          <w:rFonts w:ascii="Arial" w:eastAsia="SimSun" w:hAnsi="Arial" w:cs="Tahoma"/>
          <w:szCs w:val="24"/>
        </w:rPr>
        <w:t xml:space="preserve"> </w:t>
      </w:r>
    </w:p>
    <w:p w:rsidR="00867BBE" w:rsidRDefault="00867BBE" w:rsidP="00867BBE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C33C1" w:rsidRDefault="005C33C1" w:rsidP="005C33C1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Planejamento Estratégico da Secretaria 2015-2018.</w:t>
      </w:r>
    </w:p>
    <w:p w:rsidR="005C33C1" w:rsidRDefault="005C33C1" w:rsidP="005C33C1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Style w:val="Forte"/>
          <w:rFonts w:ascii="Arial" w:hAnsi="Arial"/>
          <w:sz w:val="24"/>
          <w:szCs w:val="24"/>
        </w:rPr>
        <w:t>Guia de Comitê de TIC do SISP (versão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5C33C1" w:rsidRDefault="005C33C1" w:rsidP="005C33C1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Guia do PDTIC do S</w:t>
      </w:r>
      <w:r w:rsidRPr="003F6515">
        <w:rPr>
          <w:rFonts w:ascii="Arial" w:hAnsi="Arial"/>
          <w:b w:val="0"/>
          <w:bCs w:val="0"/>
          <w:sz w:val="24"/>
          <w:szCs w:val="24"/>
        </w:rPr>
        <w:t xml:space="preserve">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</w:t>
      </w:r>
      <w:r w:rsidRPr="003F6515">
        <w:rPr>
          <w:rFonts w:ascii="Arial" w:hAnsi="Arial"/>
          <w:b w:val="0"/>
          <w:bCs w:val="0"/>
          <w:sz w:val="24"/>
          <w:szCs w:val="24"/>
        </w:rPr>
        <w:t>2.0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3F6515">
        <w:rPr>
          <w:rFonts w:ascii="Arial" w:hAnsi="Arial"/>
          <w:b w:val="0"/>
          <w:bCs w:val="0"/>
          <w:sz w:val="24"/>
          <w:szCs w:val="24"/>
        </w:rPr>
        <w:t>Beta</w:t>
      </w:r>
      <w:r>
        <w:rPr>
          <w:rFonts w:ascii="Arial" w:hAnsi="Arial"/>
          <w:b w:val="0"/>
          <w:bCs w:val="0"/>
          <w:sz w:val="24"/>
          <w:szCs w:val="24"/>
        </w:rPr>
        <w:t xml:space="preserve"> – 2015).</w:t>
      </w:r>
    </w:p>
    <w:p w:rsidR="005C33C1" w:rsidRDefault="005C33C1" w:rsidP="005C33C1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lastRenderedPageBreak/>
        <w:t xml:space="preserve">-    Guia de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Gerenciamento de Projetos 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2011).</w:t>
      </w:r>
    </w:p>
    <w:p w:rsidR="005C33C1" w:rsidRDefault="005C33C1" w:rsidP="005C33C1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046F7C">
        <w:rPr>
          <w:rFonts w:ascii="Arial" w:hAnsi="Arial"/>
          <w:b w:val="0"/>
          <w:bCs w:val="0"/>
          <w:sz w:val="24"/>
          <w:szCs w:val="24"/>
        </w:rPr>
        <w:t>Meto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Pr="00046F7C">
        <w:rPr>
          <w:rFonts w:ascii="Arial" w:hAnsi="Arial"/>
          <w:b w:val="0"/>
          <w:bCs w:val="0"/>
          <w:sz w:val="24"/>
          <w:szCs w:val="24"/>
        </w:rPr>
        <w:t>logia de Gerenciamento de Portfólio de Projetos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</w:t>
      </w:r>
      <w:r>
        <w:rPr>
          <w:rFonts w:ascii="Arial" w:hAnsi="Arial"/>
          <w:b w:val="0"/>
          <w:bCs w:val="0"/>
          <w:sz w:val="24"/>
          <w:szCs w:val="24"/>
        </w:rPr>
        <w:t>P</w:t>
      </w:r>
      <w:r w:rsidRPr="00D65AD7">
        <w:rPr>
          <w:rFonts w:ascii="Arial" w:hAnsi="Arial"/>
          <w:b w:val="0"/>
          <w:bCs w:val="0"/>
          <w:sz w:val="24"/>
          <w:szCs w:val="24"/>
        </w:rPr>
        <w:t>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2013).</w:t>
      </w:r>
    </w:p>
    <w:p w:rsidR="005C33C1" w:rsidRDefault="005C33C1" w:rsidP="005C33C1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B07A1C">
        <w:rPr>
          <w:rFonts w:ascii="Arial" w:hAnsi="Arial"/>
          <w:b w:val="0"/>
          <w:bCs w:val="0"/>
          <w:sz w:val="24"/>
          <w:szCs w:val="24"/>
        </w:rPr>
        <w:t xml:space="preserve">Processo de Software </w:t>
      </w:r>
      <w:r>
        <w:rPr>
          <w:rFonts w:ascii="Arial" w:hAnsi="Arial"/>
          <w:b w:val="0"/>
          <w:bCs w:val="0"/>
          <w:sz w:val="24"/>
          <w:szCs w:val="24"/>
        </w:rPr>
        <w:t>do SISP (Versão 1.0 PSW-SISP 2012).</w:t>
      </w:r>
    </w:p>
    <w:p w:rsidR="005C33C1" w:rsidRPr="00371405" w:rsidRDefault="005C33C1" w:rsidP="005C33C1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</w:t>
      </w:r>
      <w:r w:rsidRPr="00371405">
        <w:rPr>
          <w:rFonts w:ascii="Arial" w:hAnsi="Arial"/>
          <w:b w:val="0"/>
          <w:bCs w:val="0"/>
          <w:sz w:val="24"/>
          <w:szCs w:val="24"/>
        </w:rPr>
        <w:t xml:space="preserve">Guia de Governança de Tecnologia da Informação e Comunicação (GovTIC) do SISP </w:t>
      </w:r>
      <w:r>
        <w:rPr>
          <w:rFonts w:ascii="Arial" w:hAnsi="Arial"/>
          <w:b w:val="0"/>
          <w:bCs w:val="0"/>
          <w:sz w:val="24"/>
          <w:szCs w:val="24"/>
        </w:rPr>
        <w:t>(Versão 2.0 - 2017).</w:t>
      </w:r>
    </w:p>
    <w:p w:rsidR="00DC5888" w:rsidRDefault="00DC5888" w:rsidP="005C33C1">
      <w:pPr>
        <w:pStyle w:val="Corpodetexto"/>
        <w:spacing w:before="170"/>
        <w:ind w:left="1778" w:hanging="360"/>
        <w:jc w:val="left"/>
        <w:rPr>
          <w:sz w:val="24"/>
          <w:szCs w:val="24"/>
        </w:rPr>
      </w:pPr>
    </w:p>
    <w:sectPr w:rsidR="00DC5888" w:rsidSect="00A15F91">
      <w:footerReference w:type="default" r:id="rId19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7C" w:rsidRDefault="00E5707C">
      <w:pPr>
        <w:spacing w:before="0" w:after="0"/>
      </w:pPr>
      <w:r>
        <w:separator/>
      </w:r>
    </w:p>
  </w:endnote>
  <w:endnote w:type="continuationSeparator" w:id="0">
    <w:p w:rsidR="00E5707C" w:rsidRDefault="00E570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6B" w:rsidRDefault="00174C6B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7D5E5C">
      <w:rPr>
        <w:noProof/>
      </w:rPr>
      <w:t>21</w:t>
    </w:r>
    <w:r>
      <w:rPr>
        <w:noProof/>
      </w:rPr>
      <w:fldChar w:fldCharType="end"/>
    </w:r>
  </w:p>
  <w:p w:rsidR="00174C6B" w:rsidRPr="001A459B" w:rsidRDefault="00174C6B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7C" w:rsidRDefault="00E5707C">
      <w:pPr>
        <w:spacing w:before="0" w:after="0"/>
      </w:pPr>
      <w:r>
        <w:separator/>
      </w:r>
    </w:p>
  </w:footnote>
  <w:footnote w:type="continuationSeparator" w:id="0">
    <w:p w:rsidR="00E5707C" w:rsidRDefault="00E570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6B" w:rsidRDefault="00174C6B" w:rsidP="00C41A47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174C6B" w:rsidRPr="00C41A47" w:rsidRDefault="00174C6B" w:rsidP="00C41A4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028839E7"/>
    <w:multiLevelType w:val="multilevel"/>
    <w:tmpl w:val="05DE52C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273B6"/>
    <w:multiLevelType w:val="multilevel"/>
    <w:tmpl w:val="B54E18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5B95A84"/>
    <w:multiLevelType w:val="multilevel"/>
    <w:tmpl w:val="758A8F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72B50B6"/>
    <w:multiLevelType w:val="multilevel"/>
    <w:tmpl w:val="205260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F6023AA"/>
    <w:multiLevelType w:val="multilevel"/>
    <w:tmpl w:val="E1DE9E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335E6862"/>
    <w:multiLevelType w:val="multilevel"/>
    <w:tmpl w:val="9176C40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8">
    <w:nsid w:val="44250F1B"/>
    <w:multiLevelType w:val="hybridMultilevel"/>
    <w:tmpl w:val="84D0C766"/>
    <w:lvl w:ilvl="0" w:tplc="0416000F">
      <w:start w:val="1"/>
      <w:numFmt w:val="decimal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A374B9"/>
    <w:multiLevelType w:val="multilevel"/>
    <w:tmpl w:val="3C9A6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1076C6"/>
    <w:multiLevelType w:val="multilevel"/>
    <w:tmpl w:val="BDA857A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1">
    <w:nsid w:val="63E33709"/>
    <w:multiLevelType w:val="multilevel"/>
    <w:tmpl w:val="08F0587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768105D8"/>
    <w:multiLevelType w:val="multilevel"/>
    <w:tmpl w:val="D6DEBBA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8"/>
  </w:num>
  <w:num w:numId="18">
    <w:abstractNumId w:val="15"/>
  </w:num>
  <w:num w:numId="19">
    <w:abstractNumId w:val="16"/>
  </w:num>
  <w:num w:numId="20">
    <w:abstractNumId w:val="22"/>
  </w:num>
  <w:num w:numId="21">
    <w:abstractNumId w:val="17"/>
  </w:num>
  <w:num w:numId="22">
    <w:abstractNumId w:val="21"/>
  </w:num>
  <w:num w:numId="23">
    <w:abstractNumId w:val="19"/>
  </w:num>
  <w:num w:numId="24">
    <w:abstractNumId w:val="14"/>
  </w:num>
  <w:num w:numId="25">
    <w:abstractNumId w:val="13"/>
  </w:num>
  <w:num w:numId="26">
    <w:abstractNumId w:val="12"/>
  </w:num>
  <w:num w:numId="2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75"/>
    <w:rsid w:val="00025A43"/>
    <w:rsid w:val="00027C80"/>
    <w:rsid w:val="00036EB5"/>
    <w:rsid w:val="000475C9"/>
    <w:rsid w:val="0005094A"/>
    <w:rsid w:val="00061786"/>
    <w:rsid w:val="00063454"/>
    <w:rsid w:val="0007180C"/>
    <w:rsid w:val="000773C3"/>
    <w:rsid w:val="000B010A"/>
    <w:rsid w:val="000B51AB"/>
    <w:rsid w:val="000C5F24"/>
    <w:rsid w:val="000C6500"/>
    <w:rsid w:val="000F1707"/>
    <w:rsid w:val="000F19B6"/>
    <w:rsid w:val="000F66A7"/>
    <w:rsid w:val="0010074A"/>
    <w:rsid w:val="00103067"/>
    <w:rsid w:val="00104067"/>
    <w:rsid w:val="00106B59"/>
    <w:rsid w:val="00121699"/>
    <w:rsid w:val="00127CE5"/>
    <w:rsid w:val="001637DA"/>
    <w:rsid w:val="00167C7A"/>
    <w:rsid w:val="00172FD9"/>
    <w:rsid w:val="00174C6B"/>
    <w:rsid w:val="00174F49"/>
    <w:rsid w:val="00180960"/>
    <w:rsid w:val="001872E6"/>
    <w:rsid w:val="00187E06"/>
    <w:rsid w:val="001942C7"/>
    <w:rsid w:val="001A1017"/>
    <w:rsid w:val="001A4528"/>
    <w:rsid w:val="001A459B"/>
    <w:rsid w:val="001B093C"/>
    <w:rsid w:val="001C4B64"/>
    <w:rsid w:val="001D0FFB"/>
    <w:rsid w:val="001D726D"/>
    <w:rsid w:val="001E50C3"/>
    <w:rsid w:val="001F3582"/>
    <w:rsid w:val="001F5F7A"/>
    <w:rsid w:val="00213718"/>
    <w:rsid w:val="002166E2"/>
    <w:rsid w:val="00220B7E"/>
    <w:rsid w:val="002231B9"/>
    <w:rsid w:val="002233E1"/>
    <w:rsid w:val="00225D7B"/>
    <w:rsid w:val="0022683A"/>
    <w:rsid w:val="00226965"/>
    <w:rsid w:val="00231DBE"/>
    <w:rsid w:val="0024460F"/>
    <w:rsid w:val="002509F7"/>
    <w:rsid w:val="002514E1"/>
    <w:rsid w:val="00254A32"/>
    <w:rsid w:val="00256E6F"/>
    <w:rsid w:val="00262AA0"/>
    <w:rsid w:val="0026506B"/>
    <w:rsid w:val="00265C4E"/>
    <w:rsid w:val="00274D55"/>
    <w:rsid w:val="00282344"/>
    <w:rsid w:val="0029115B"/>
    <w:rsid w:val="00294778"/>
    <w:rsid w:val="002A63CE"/>
    <w:rsid w:val="002A76A4"/>
    <w:rsid w:val="002A7FB9"/>
    <w:rsid w:val="002B1695"/>
    <w:rsid w:val="002B5B13"/>
    <w:rsid w:val="002C249B"/>
    <w:rsid w:val="002D0181"/>
    <w:rsid w:val="002D0E0C"/>
    <w:rsid w:val="002D211C"/>
    <w:rsid w:val="002D747F"/>
    <w:rsid w:val="002F2DC3"/>
    <w:rsid w:val="00300CF4"/>
    <w:rsid w:val="00310031"/>
    <w:rsid w:val="003124F8"/>
    <w:rsid w:val="00313505"/>
    <w:rsid w:val="00330366"/>
    <w:rsid w:val="0033367E"/>
    <w:rsid w:val="003351E2"/>
    <w:rsid w:val="00340B7B"/>
    <w:rsid w:val="00345ADD"/>
    <w:rsid w:val="0035144E"/>
    <w:rsid w:val="0035536F"/>
    <w:rsid w:val="00362E36"/>
    <w:rsid w:val="003713A3"/>
    <w:rsid w:val="00375FE1"/>
    <w:rsid w:val="00380A9C"/>
    <w:rsid w:val="003948AD"/>
    <w:rsid w:val="003A1AFD"/>
    <w:rsid w:val="003B1767"/>
    <w:rsid w:val="003B5B7D"/>
    <w:rsid w:val="003B6838"/>
    <w:rsid w:val="003C040D"/>
    <w:rsid w:val="003C2AA4"/>
    <w:rsid w:val="003C464B"/>
    <w:rsid w:val="003D12BB"/>
    <w:rsid w:val="003D2E45"/>
    <w:rsid w:val="003E01C9"/>
    <w:rsid w:val="003F004C"/>
    <w:rsid w:val="003F32BF"/>
    <w:rsid w:val="003F6524"/>
    <w:rsid w:val="003F7CBB"/>
    <w:rsid w:val="00401C94"/>
    <w:rsid w:val="00411F4D"/>
    <w:rsid w:val="004316DC"/>
    <w:rsid w:val="004331E9"/>
    <w:rsid w:val="00443222"/>
    <w:rsid w:val="0045271F"/>
    <w:rsid w:val="00457257"/>
    <w:rsid w:val="004637B2"/>
    <w:rsid w:val="00464BFD"/>
    <w:rsid w:val="00464D3F"/>
    <w:rsid w:val="0047278E"/>
    <w:rsid w:val="0047331F"/>
    <w:rsid w:val="004767E6"/>
    <w:rsid w:val="004834C9"/>
    <w:rsid w:val="00492F72"/>
    <w:rsid w:val="0049783A"/>
    <w:rsid w:val="004B047A"/>
    <w:rsid w:val="004B48A0"/>
    <w:rsid w:val="004C0B8F"/>
    <w:rsid w:val="004C2009"/>
    <w:rsid w:val="004C42C1"/>
    <w:rsid w:val="004C71BD"/>
    <w:rsid w:val="004C7583"/>
    <w:rsid w:val="004D2ECA"/>
    <w:rsid w:val="004D3A8C"/>
    <w:rsid w:val="004D47D8"/>
    <w:rsid w:val="004E35AC"/>
    <w:rsid w:val="004E4372"/>
    <w:rsid w:val="004F3B7B"/>
    <w:rsid w:val="0050270F"/>
    <w:rsid w:val="005059C9"/>
    <w:rsid w:val="00526F67"/>
    <w:rsid w:val="00535106"/>
    <w:rsid w:val="0053662E"/>
    <w:rsid w:val="00537572"/>
    <w:rsid w:val="0054271F"/>
    <w:rsid w:val="00555861"/>
    <w:rsid w:val="00557008"/>
    <w:rsid w:val="00557316"/>
    <w:rsid w:val="00572AA7"/>
    <w:rsid w:val="00581CF0"/>
    <w:rsid w:val="005842E1"/>
    <w:rsid w:val="005872D0"/>
    <w:rsid w:val="0059040E"/>
    <w:rsid w:val="005935A6"/>
    <w:rsid w:val="00594B27"/>
    <w:rsid w:val="00595A59"/>
    <w:rsid w:val="005A0F4E"/>
    <w:rsid w:val="005A502F"/>
    <w:rsid w:val="005A6A69"/>
    <w:rsid w:val="005B5F2C"/>
    <w:rsid w:val="005C33C1"/>
    <w:rsid w:val="005D4208"/>
    <w:rsid w:val="005D4D93"/>
    <w:rsid w:val="005D71D3"/>
    <w:rsid w:val="005F5F84"/>
    <w:rsid w:val="0060678C"/>
    <w:rsid w:val="00615F1C"/>
    <w:rsid w:val="006171B2"/>
    <w:rsid w:val="0061797E"/>
    <w:rsid w:val="00640A35"/>
    <w:rsid w:val="00642302"/>
    <w:rsid w:val="006443D1"/>
    <w:rsid w:val="006505E2"/>
    <w:rsid w:val="00666144"/>
    <w:rsid w:val="00672AF2"/>
    <w:rsid w:val="00697E5E"/>
    <w:rsid w:val="006A416F"/>
    <w:rsid w:val="006A4172"/>
    <w:rsid w:val="006C0EB3"/>
    <w:rsid w:val="006D00FA"/>
    <w:rsid w:val="006D5001"/>
    <w:rsid w:val="006E1A20"/>
    <w:rsid w:val="007002D8"/>
    <w:rsid w:val="0070625F"/>
    <w:rsid w:val="00710770"/>
    <w:rsid w:val="0071082A"/>
    <w:rsid w:val="00710B5C"/>
    <w:rsid w:val="007238AF"/>
    <w:rsid w:val="007243A5"/>
    <w:rsid w:val="00741AA8"/>
    <w:rsid w:val="0074322A"/>
    <w:rsid w:val="00762359"/>
    <w:rsid w:val="0077059C"/>
    <w:rsid w:val="00772F7D"/>
    <w:rsid w:val="00775D5D"/>
    <w:rsid w:val="007926D4"/>
    <w:rsid w:val="00794157"/>
    <w:rsid w:val="00794959"/>
    <w:rsid w:val="007A5F92"/>
    <w:rsid w:val="007C1672"/>
    <w:rsid w:val="007D0379"/>
    <w:rsid w:val="007D5E5C"/>
    <w:rsid w:val="007E70FE"/>
    <w:rsid w:val="007F51EF"/>
    <w:rsid w:val="00810406"/>
    <w:rsid w:val="00823657"/>
    <w:rsid w:val="00824585"/>
    <w:rsid w:val="00830985"/>
    <w:rsid w:val="00842821"/>
    <w:rsid w:val="00845770"/>
    <w:rsid w:val="00856732"/>
    <w:rsid w:val="00860DF8"/>
    <w:rsid w:val="00867BBE"/>
    <w:rsid w:val="008730EB"/>
    <w:rsid w:val="008A549C"/>
    <w:rsid w:val="008C5232"/>
    <w:rsid w:val="008C6200"/>
    <w:rsid w:val="008E1508"/>
    <w:rsid w:val="008E6AF0"/>
    <w:rsid w:val="008F2185"/>
    <w:rsid w:val="00900BC1"/>
    <w:rsid w:val="00902C7F"/>
    <w:rsid w:val="0091239A"/>
    <w:rsid w:val="009163E5"/>
    <w:rsid w:val="00916CE5"/>
    <w:rsid w:val="0093685E"/>
    <w:rsid w:val="00940623"/>
    <w:rsid w:val="00956AE6"/>
    <w:rsid w:val="009624F0"/>
    <w:rsid w:val="00964E3B"/>
    <w:rsid w:val="00965142"/>
    <w:rsid w:val="00972570"/>
    <w:rsid w:val="0097681E"/>
    <w:rsid w:val="009830C8"/>
    <w:rsid w:val="00991E75"/>
    <w:rsid w:val="009A75C0"/>
    <w:rsid w:val="009B2CF2"/>
    <w:rsid w:val="009C15F5"/>
    <w:rsid w:val="009D0C8D"/>
    <w:rsid w:val="009D2BAE"/>
    <w:rsid w:val="009E07DE"/>
    <w:rsid w:val="009E3614"/>
    <w:rsid w:val="009E36EE"/>
    <w:rsid w:val="009F3C3A"/>
    <w:rsid w:val="00A0029B"/>
    <w:rsid w:val="00A04EE5"/>
    <w:rsid w:val="00A06B8D"/>
    <w:rsid w:val="00A15F91"/>
    <w:rsid w:val="00A17708"/>
    <w:rsid w:val="00A3091C"/>
    <w:rsid w:val="00A35E67"/>
    <w:rsid w:val="00A371AF"/>
    <w:rsid w:val="00A40D19"/>
    <w:rsid w:val="00A430FE"/>
    <w:rsid w:val="00A44B75"/>
    <w:rsid w:val="00A60037"/>
    <w:rsid w:val="00A638E5"/>
    <w:rsid w:val="00A64482"/>
    <w:rsid w:val="00A76AB6"/>
    <w:rsid w:val="00A82B2D"/>
    <w:rsid w:val="00A848D3"/>
    <w:rsid w:val="00A9246C"/>
    <w:rsid w:val="00AA2367"/>
    <w:rsid w:val="00AA23D1"/>
    <w:rsid w:val="00AB08C1"/>
    <w:rsid w:val="00AC089B"/>
    <w:rsid w:val="00AC2D79"/>
    <w:rsid w:val="00AF11C3"/>
    <w:rsid w:val="00AF6071"/>
    <w:rsid w:val="00B00653"/>
    <w:rsid w:val="00B00CC7"/>
    <w:rsid w:val="00B06738"/>
    <w:rsid w:val="00B15506"/>
    <w:rsid w:val="00B159FA"/>
    <w:rsid w:val="00B34002"/>
    <w:rsid w:val="00B347C4"/>
    <w:rsid w:val="00B37257"/>
    <w:rsid w:val="00B374F4"/>
    <w:rsid w:val="00B408DF"/>
    <w:rsid w:val="00B4332E"/>
    <w:rsid w:val="00B463C8"/>
    <w:rsid w:val="00B61629"/>
    <w:rsid w:val="00B81FF0"/>
    <w:rsid w:val="00B912BE"/>
    <w:rsid w:val="00B9292D"/>
    <w:rsid w:val="00BA0CCE"/>
    <w:rsid w:val="00BB1ADD"/>
    <w:rsid w:val="00BB2E8C"/>
    <w:rsid w:val="00BB6409"/>
    <w:rsid w:val="00BC1C17"/>
    <w:rsid w:val="00BC2E49"/>
    <w:rsid w:val="00BC41DB"/>
    <w:rsid w:val="00BD1472"/>
    <w:rsid w:val="00BE006B"/>
    <w:rsid w:val="00BE1E61"/>
    <w:rsid w:val="00BF5A32"/>
    <w:rsid w:val="00C00E26"/>
    <w:rsid w:val="00C05D1A"/>
    <w:rsid w:val="00C075D9"/>
    <w:rsid w:val="00C21849"/>
    <w:rsid w:val="00C23D4A"/>
    <w:rsid w:val="00C3349A"/>
    <w:rsid w:val="00C41A47"/>
    <w:rsid w:val="00C4750F"/>
    <w:rsid w:val="00C6534F"/>
    <w:rsid w:val="00C73956"/>
    <w:rsid w:val="00C805D7"/>
    <w:rsid w:val="00C90BBE"/>
    <w:rsid w:val="00C9474F"/>
    <w:rsid w:val="00CA1E05"/>
    <w:rsid w:val="00CA57BF"/>
    <w:rsid w:val="00CB1936"/>
    <w:rsid w:val="00CC217A"/>
    <w:rsid w:val="00CD3079"/>
    <w:rsid w:val="00CD6183"/>
    <w:rsid w:val="00D02DBA"/>
    <w:rsid w:val="00D23648"/>
    <w:rsid w:val="00D31314"/>
    <w:rsid w:val="00D4014D"/>
    <w:rsid w:val="00D51CB1"/>
    <w:rsid w:val="00D63084"/>
    <w:rsid w:val="00D65A61"/>
    <w:rsid w:val="00D67EED"/>
    <w:rsid w:val="00D67FB1"/>
    <w:rsid w:val="00D91A16"/>
    <w:rsid w:val="00D96DD0"/>
    <w:rsid w:val="00D97B00"/>
    <w:rsid w:val="00DC5888"/>
    <w:rsid w:val="00DD3F47"/>
    <w:rsid w:val="00DE5AC3"/>
    <w:rsid w:val="00DE7351"/>
    <w:rsid w:val="00E063D1"/>
    <w:rsid w:val="00E17502"/>
    <w:rsid w:val="00E215E7"/>
    <w:rsid w:val="00E3700B"/>
    <w:rsid w:val="00E41F3B"/>
    <w:rsid w:val="00E42029"/>
    <w:rsid w:val="00E47D7E"/>
    <w:rsid w:val="00E5707C"/>
    <w:rsid w:val="00E609F1"/>
    <w:rsid w:val="00E61AB6"/>
    <w:rsid w:val="00E73F6E"/>
    <w:rsid w:val="00E74995"/>
    <w:rsid w:val="00E7700C"/>
    <w:rsid w:val="00EA0050"/>
    <w:rsid w:val="00EA3AF9"/>
    <w:rsid w:val="00EB5150"/>
    <w:rsid w:val="00ED35E4"/>
    <w:rsid w:val="00ED412A"/>
    <w:rsid w:val="00ED4B27"/>
    <w:rsid w:val="00EF6591"/>
    <w:rsid w:val="00F02BEB"/>
    <w:rsid w:val="00F14239"/>
    <w:rsid w:val="00F142FA"/>
    <w:rsid w:val="00F21DA3"/>
    <w:rsid w:val="00F31F54"/>
    <w:rsid w:val="00F33C16"/>
    <w:rsid w:val="00F36CC3"/>
    <w:rsid w:val="00F50447"/>
    <w:rsid w:val="00F518D6"/>
    <w:rsid w:val="00F6092A"/>
    <w:rsid w:val="00F63321"/>
    <w:rsid w:val="00F827A2"/>
    <w:rsid w:val="00F85CE6"/>
    <w:rsid w:val="00F9297F"/>
    <w:rsid w:val="00FA04C0"/>
    <w:rsid w:val="00FA313D"/>
    <w:rsid w:val="00FA447E"/>
    <w:rsid w:val="00FB7AA3"/>
    <w:rsid w:val="00FC1494"/>
    <w:rsid w:val="00FC37E3"/>
    <w:rsid w:val="00FC51C3"/>
    <w:rsid w:val="00FD331C"/>
    <w:rsid w:val="00FE5056"/>
    <w:rsid w:val="00FF6DD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Pr>
      <w:rFonts w:ascii="Verdana" w:hAnsi="Verdana"/>
      <w:b/>
      <w:i w:val="0"/>
      <w:sz w:val="24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Nmerodelinha">
    <w:name w:val="line number"/>
    <w:basedOn w:val="Fontepargpadro1"/>
    <w:semiHidden/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Smbolosdenumerao">
    <w:name w:val="Símbolos de numeração"/>
  </w:style>
  <w:style w:type="character" w:styleId="HiperlinkVisitado">
    <w:name w:val="FollowedHyperlink"/>
    <w:semiHidden/>
    <w:rPr>
      <w:color w:val="80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CorpodetextoCharChar">
    <w:name w:val="Corpo de texto Char Char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next w:val="Normal"/>
    <w:rPr>
      <w:b/>
      <w:b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Pr>
      <w:i/>
    </w:rPr>
  </w:style>
  <w:style w:type="paragraph" w:customStyle="1" w:styleId="PSCLegenda">
    <w:name w:val="PSC_Legenda"/>
    <w:basedOn w:val="Normal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pPr>
      <w:numPr>
        <w:numId w:val="5"/>
      </w:numPr>
    </w:pPr>
  </w:style>
  <w:style w:type="paragraph" w:customStyle="1" w:styleId="PSCTabelaCabecalho">
    <w:name w:val="PSC_Tabela_Cabecalho"/>
    <w:basedOn w:val="Normal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Pr>
      <w:sz w:val="20"/>
    </w:rPr>
  </w:style>
  <w:style w:type="paragraph" w:customStyle="1" w:styleId="Textodecomentrio1">
    <w:name w:val="Texto de comentário1"/>
    <w:basedOn w:val="Normal"/>
    <w:rPr>
      <w:sz w:val="20"/>
    </w:rPr>
  </w:style>
  <w:style w:type="paragraph" w:customStyle="1" w:styleId="Note1n1">
    <w:name w:val="Note 1.n1"/>
    <w:basedOn w:val="Normal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pPr>
      <w:keepNext w:val="0"/>
      <w:spacing w:before="0"/>
    </w:pPr>
  </w:style>
  <w:style w:type="paragraph" w:customStyle="1" w:styleId="Note2n2">
    <w:name w:val="Note 2.n2"/>
    <w:basedOn w:val="Normal"/>
    <w:next w:val="Normal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SC-Titulo2">
    <w:name w:val="PSC - Titulo 2"/>
    <w:basedOn w:val="Normal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pPr>
      <w:numPr>
        <w:numId w:val="4"/>
      </w:numPr>
      <w:jc w:val="center"/>
    </w:pPr>
  </w:style>
  <w:style w:type="paragraph" w:customStyle="1" w:styleId="Style2">
    <w:name w:val="Style2"/>
    <w:basedOn w:val="Normal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Linha">
    <w:name w:val="#Linha"/>
    <w:basedOn w:val="Normal"/>
  </w:style>
  <w:style w:type="paragraph" w:styleId="Primeirorecuodecorpodetexto">
    <w:name w:val="Body Text First Indent"/>
    <w:basedOn w:val="Corpodetexto"/>
    <w:semiHidden/>
    <w:pPr>
      <w:ind w:firstLine="283"/>
    </w:pPr>
  </w:style>
  <w:style w:type="paragraph" w:customStyle="1" w:styleId="Ttulo10">
    <w:name w:val="Título 10"/>
    <w:basedOn w:val="Ttulo"/>
    <w:next w:val="Corpodetexto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</w:style>
  <w:style w:type="paragraph" w:customStyle="1" w:styleId="Ilustrao">
    <w:name w:val="Ilustração"/>
    <w:basedOn w:val="Legenda1"/>
  </w:style>
  <w:style w:type="paragraph" w:customStyle="1" w:styleId="Ttulodondice">
    <w:name w:val="Título do índice"/>
    <w:basedOn w:val="Ttulo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74C6B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4C6B"/>
    <w:pPr>
      <w:suppressLineNumbers/>
    </w:pPr>
    <w:rPr>
      <w:rFonts w:ascii="Calibri" w:hAnsi="Calibri"/>
      <w:b/>
    </w:rPr>
  </w:style>
  <w:style w:type="paragraph" w:customStyle="1" w:styleId="Descrio">
    <w:name w:val="Descrição"/>
    <w:basedOn w:val="Cabealho"/>
    <w:rsid w:val="00174C6B"/>
    <w:pPr>
      <w:suppressAutoHyphens w:val="0"/>
      <w:autoSpaceDN w:val="0"/>
      <w:jc w:val="left"/>
    </w:pPr>
    <w:rPr>
      <w:rFonts w:ascii="Calibri" w:eastAsia="Times" w:hAnsi="Calibri"/>
      <w:b w:val="0"/>
      <w:caps w:val="0"/>
      <w:sz w:val="16"/>
      <w:lang w:val="en-US" w:eastAsia="pt-BR"/>
    </w:rPr>
  </w:style>
  <w:style w:type="paragraph" w:customStyle="1" w:styleId="Comments">
    <w:name w:val="Comments"/>
    <w:basedOn w:val="Normal"/>
    <w:rsid w:val="00174C6B"/>
    <w:pPr>
      <w:tabs>
        <w:tab w:val="center" w:pos="4320"/>
        <w:tab w:val="right" w:pos="8640"/>
      </w:tabs>
      <w:suppressAutoHyphens w:val="0"/>
      <w:autoSpaceDN w:val="0"/>
      <w:spacing w:before="0" w:after="0"/>
      <w:jc w:val="left"/>
    </w:pPr>
    <w:rPr>
      <w:rFonts w:ascii="Calibri" w:eastAsia="Times" w:hAnsi="Calibri"/>
      <w:sz w:val="16"/>
      <w:lang w:eastAsia="pt-BR"/>
    </w:rPr>
  </w:style>
  <w:style w:type="paragraph" w:styleId="PargrafodaLista">
    <w:name w:val="List Paragraph"/>
    <w:basedOn w:val="Normal"/>
    <w:rsid w:val="00794959"/>
    <w:pPr>
      <w:widowControl w:val="0"/>
      <w:autoSpaceDN w:val="0"/>
      <w:spacing w:before="0" w:after="0"/>
      <w:ind w:left="720"/>
      <w:jc w:val="left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Pr>
      <w:rFonts w:ascii="Verdana" w:hAnsi="Verdana"/>
      <w:b/>
      <w:i w:val="0"/>
      <w:sz w:val="24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Nmerodelinha">
    <w:name w:val="line number"/>
    <w:basedOn w:val="Fontepargpadro1"/>
    <w:semiHidden/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Smbolosdenumerao">
    <w:name w:val="Símbolos de numeração"/>
  </w:style>
  <w:style w:type="character" w:styleId="HiperlinkVisitado">
    <w:name w:val="FollowedHyperlink"/>
    <w:semiHidden/>
    <w:rPr>
      <w:color w:val="80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CorpodetextoCharChar">
    <w:name w:val="Corpo de texto Char Char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next w:val="Normal"/>
    <w:rPr>
      <w:b/>
      <w:b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Pr>
      <w:i/>
    </w:rPr>
  </w:style>
  <w:style w:type="paragraph" w:customStyle="1" w:styleId="PSCLegenda">
    <w:name w:val="PSC_Legenda"/>
    <w:basedOn w:val="Normal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pPr>
      <w:numPr>
        <w:numId w:val="5"/>
      </w:numPr>
    </w:pPr>
  </w:style>
  <w:style w:type="paragraph" w:customStyle="1" w:styleId="PSCTabelaCabecalho">
    <w:name w:val="PSC_Tabela_Cabecalho"/>
    <w:basedOn w:val="Normal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Pr>
      <w:sz w:val="20"/>
    </w:rPr>
  </w:style>
  <w:style w:type="paragraph" w:customStyle="1" w:styleId="Textodecomentrio1">
    <w:name w:val="Texto de comentário1"/>
    <w:basedOn w:val="Normal"/>
    <w:rPr>
      <w:sz w:val="20"/>
    </w:rPr>
  </w:style>
  <w:style w:type="paragraph" w:customStyle="1" w:styleId="Note1n1">
    <w:name w:val="Note 1.n1"/>
    <w:basedOn w:val="Normal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pPr>
      <w:keepNext w:val="0"/>
      <w:spacing w:before="0"/>
    </w:pPr>
  </w:style>
  <w:style w:type="paragraph" w:customStyle="1" w:styleId="Note2n2">
    <w:name w:val="Note 2.n2"/>
    <w:basedOn w:val="Normal"/>
    <w:next w:val="Normal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SC-Titulo2">
    <w:name w:val="PSC - Titulo 2"/>
    <w:basedOn w:val="Normal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pPr>
      <w:numPr>
        <w:numId w:val="4"/>
      </w:numPr>
      <w:jc w:val="center"/>
    </w:pPr>
  </w:style>
  <w:style w:type="paragraph" w:customStyle="1" w:styleId="Style2">
    <w:name w:val="Style2"/>
    <w:basedOn w:val="Normal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Linha">
    <w:name w:val="#Linha"/>
    <w:basedOn w:val="Normal"/>
  </w:style>
  <w:style w:type="paragraph" w:styleId="Primeirorecuodecorpodetexto">
    <w:name w:val="Body Text First Indent"/>
    <w:basedOn w:val="Corpodetexto"/>
    <w:semiHidden/>
    <w:pPr>
      <w:ind w:firstLine="283"/>
    </w:pPr>
  </w:style>
  <w:style w:type="paragraph" w:customStyle="1" w:styleId="Ttulo10">
    <w:name w:val="Título 10"/>
    <w:basedOn w:val="Ttulo"/>
    <w:next w:val="Corpodetexto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</w:style>
  <w:style w:type="paragraph" w:customStyle="1" w:styleId="Ilustrao">
    <w:name w:val="Ilustração"/>
    <w:basedOn w:val="Legenda1"/>
  </w:style>
  <w:style w:type="paragraph" w:customStyle="1" w:styleId="Ttulodondice">
    <w:name w:val="Título do índice"/>
    <w:basedOn w:val="Ttulo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74C6B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4C6B"/>
    <w:pPr>
      <w:suppressLineNumbers/>
    </w:pPr>
    <w:rPr>
      <w:rFonts w:ascii="Calibri" w:hAnsi="Calibri"/>
      <w:b/>
    </w:rPr>
  </w:style>
  <w:style w:type="paragraph" w:customStyle="1" w:styleId="Descrio">
    <w:name w:val="Descrição"/>
    <w:basedOn w:val="Cabealho"/>
    <w:rsid w:val="00174C6B"/>
    <w:pPr>
      <w:suppressAutoHyphens w:val="0"/>
      <w:autoSpaceDN w:val="0"/>
      <w:jc w:val="left"/>
    </w:pPr>
    <w:rPr>
      <w:rFonts w:ascii="Calibri" w:eastAsia="Times" w:hAnsi="Calibri"/>
      <w:b w:val="0"/>
      <w:caps w:val="0"/>
      <w:sz w:val="16"/>
      <w:lang w:val="en-US" w:eastAsia="pt-BR"/>
    </w:rPr>
  </w:style>
  <w:style w:type="paragraph" w:customStyle="1" w:styleId="Comments">
    <w:name w:val="Comments"/>
    <w:basedOn w:val="Normal"/>
    <w:rsid w:val="00174C6B"/>
    <w:pPr>
      <w:tabs>
        <w:tab w:val="center" w:pos="4320"/>
        <w:tab w:val="right" w:pos="8640"/>
      </w:tabs>
      <w:suppressAutoHyphens w:val="0"/>
      <w:autoSpaceDN w:val="0"/>
      <w:spacing w:before="0" w:after="0"/>
      <w:jc w:val="left"/>
    </w:pPr>
    <w:rPr>
      <w:rFonts w:ascii="Calibri" w:eastAsia="Times" w:hAnsi="Calibri"/>
      <w:sz w:val="16"/>
      <w:lang w:eastAsia="pt-BR"/>
    </w:rPr>
  </w:style>
  <w:style w:type="paragraph" w:styleId="PargrafodaLista">
    <w:name w:val="List Paragraph"/>
    <w:basedOn w:val="Normal"/>
    <w:rsid w:val="00794959"/>
    <w:pPr>
      <w:widowControl w:val="0"/>
      <w:autoSpaceDN w:val="0"/>
      <w:spacing w:before="0" w:after="0"/>
      <w:ind w:left="720"/>
      <w:jc w:val="left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yperlink" Target="http://escritoriodeprojetos.com.br/registro-dos-riscos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lanejamento.gov.br/acesso-a-informacao/institucional/unidades/sest" TargetMode="External"/><Relationship Id="rId17" Type="http://schemas.openxmlformats.org/officeDocument/2006/relationships/hyperlink" Target="http://escritoriodeprojetos.com.br/plano-de-gerenciamento-dos-risco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scritoriodeprojetos.com.br/plano-de-gerenciamento-do-projeto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http://escritoriodeprojetos.com.br/plano-de-gerenciamento-dos-riscos" TargetMode="External"/><Relationship Id="rId10" Type="http://schemas.openxmlformats.org/officeDocument/2006/relationships/header" Target="header1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escritoriodeprojetos.com.br/plano-de-gerenciamento-dos-risco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ADAE-8955-4F0B-B90C-AD5A529E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21</Pages>
  <Words>4616</Words>
  <Characters>24929</Characters>
  <Application>Microsoft Office Word</Application>
  <DocSecurity>0</DocSecurity>
  <Lines>207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29487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24</cp:revision>
  <cp:lastPrinted>2018-03-06T17:58:00Z</cp:lastPrinted>
  <dcterms:created xsi:type="dcterms:W3CDTF">2018-03-13T18:10:00Z</dcterms:created>
  <dcterms:modified xsi:type="dcterms:W3CDTF">2018-06-20T20:29:00Z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