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06B" w:rsidRPr="00B34CBC" w:rsidRDefault="006E1809" w:rsidP="0015206B">
      <w:pPr>
        <w:pStyle w:val="BodyText21"/>
        <w:jc w:val="center"/>
        <w:rPr>
          <w:b/>
          <w:bCs/>
          <w:sz w:val="40"/>
          <w:szCs w:val="40"/>
        </w:rPr>
      </w:pPr>
      <w:r w:rsidRPr="00B34CBC">
        <w:rPr>
          <w:b/>
          <w:bCs/>
          <w:sz w:val="40"/>
          <w:szCs w:val="40"/>
        </w:rPr>
        <w:t xml:space="preserve">ANEXO </w:t>
      </w:r>
      <w:r w:rsidR="00493D52">
        <w:rPr>
          <w:b/>
          <w:bCs/>
          <w:sz w:val="40"/>
          <w:szCs w:val="40"/>
        </w:rPr>
        <w:t>I</w:t>
      </w:r>
      <w:r w:rsidRPr="00B34CBC">
        <w:rPr>
          <w:b/>
          <w:bCs/>
          <w:sz w:val="40"/>
          <w:szCs w:val="40"/>
        </w:rPr>
        <w:t>V</w:t>
      </w:r>
      <w:bookmarkStart w:id="0" w:name="_GoBack"/>
      <w:bookmarkEnd w:id="0"/>
      <w:r w:rsidRPr="00B34CBC">
        <w:rPr>
          <w:b/>
          <w:bCs/>
          <w:sz w:val="40"/>
          <w:szCs w:val="40"/>
        </w:rPr>
        <w:t xml:space="preserve"> </w:t>
      </w:r>
    </w:p>
    <w:p w:rsidR="0015206B" w:rsidRDefault="0015206B" w:rsidP="0015206B">
      <w:pPr>
        <w:pStyle w:val="BodyText21"/>
        <w:jc w:val="center"/>
        <w:rPr>
          <w:b/>
          <w:bCs/>
          <w:szCs w:val="24"/>
        </w:rPr>
      </w:pPr>
    </w:p>
    <w:p w:rsidR="00B34CBC" w:rsidRDefault="00B34CBC" w:rsidP="0015206B">
      <w:pPr>
        <w:pStyle w:val="BodyText21"/>
        <w:jc w:val="center"/>
        <w:rPr>
          <w:b/>
          <w:bCs/>
          <w:szCs w:val="24"/>
        </w:rPr>
      </w:pPr>
    </w:p>
    <w:p w:rsidR="00B34CBC" w:rsidRDefault="00B34CBC" w:rsidP="0015206B">
      <w:pPr>
        <w:pStyle w:val="BodyText21"/>
        <w:jc w:val="center"/>
        <w:rPr>
          <w:b/>
          <w:bCs/>
          <w:szCs w:val="24"/>
        </w:rPr>
      </w:pPr>
    </w:p>
    <w:p w:rsidR="00983BE7" w:rsidRPr="00F21F7B" w:rsidRDefault="00983BE7" w:rsidP="0015206B">
      <w:pPr>
        <w:pStyle w:val="BodyText21"/>
        <w:jc w:val="center"/>
        <w:rPr>
          <w:b/>
        </w:rPr>
      </w:pPr>
      <w:r w:rsidRPr="00F21F7B">
        <w:rPr>
          <w:b/>
        </w:rPr>
        <w:t>NORMA OPERACIONAL DIRAD Nº 2/2017</w:t>
      </w:r>
    </w:p>
    <w:p w:rsidR="00983BE7" w:rsidRPr="00F21F7B" w:rsidRDefault="00983BE7" w:rsidP="00983BE7">
      <w:pPr>
        <w:spacing w:after="120"/>
        <w:jc w:val="both"/>
        <w:rPr>
          <w:rFonts w:ascii="Times New Roman" w:hAnsi="Times New Roman" w:cs="Times New Roman"/>
          <w:sz w:val="24"/>
        </w:rPr>
      </w:pPr>
    </w:p>
    <w:p w:rsidR="00983BE7" w:rsidRPr="00F21F7B" w:rsidRDefault="00983BE7" w:rsidP="00983BE7">
      <w:pPr>
        <w:spacing w:after="120"/>
        <w:jc w:val="both"/>
        <w:rPr>
          <w:rFonts w:ascii="Times New Roman" w:hAnsi="Times New Roman" w:cs="Times New Roman"/>
          <w:sz w:val="24"/>
        </w:rPr>
      </w:pPr>
    </w:p>
    <w:p w:rsidR="00983BE7" w:rsidRPr="00F21F7B" w:rsidRDefault="00983BE7" w:rsidP="00983BE7">
      <w:pPr>
        <w:pStyle w:val="Corpodetexto"/>
        <w:jc w:val="center"/>
        <w:rPr>
          <w:szCs w:val="24"/>
        </w:rPr>
      </w:pPr>
      <w:r w:rsidRPr="00F21F7B">
        <w:rPr>
          <w:szCs w:val="24"/>
        </w:rPr>
        <w:t>MINISTÉRIO DO PLANEJAMENTO, DESENVOLVIMENTO E GESTÃO</w:t>
      </w:r>
    </w:p>
    <w:p w:rsidR="00983BE7" w:rsidRPr="00F21F7B" w:rsidRDefault="00983BE7" w:rsidP="00983BE7">
      <w:pPr>
        <w:pStyle w:val="Corpodetexto"/>
        <w:jc w:val="center"/>
        <w:rPr>
          <w:szCs w:val="24"/>
        </w:rPr>
      </w:pPr>
      <w:r w:rsidRPr="00F21F7B">
        <w:rPr>
          <w:szCs w:val="24"/>
        </w:rPr>
        <w:t>SECRETARIA-EXECUTIVA</w:t>
      </w:r>
    </w:p>
    <w:p w:rsidR="00983BE7" w:rsidRPr="00F21F7B" w:rsidRDefault="00983BE7" w:rsidP="00983BE7">
      <w:pPr>
        <w:pStyle w:val="Corpodetexto"/>
        <w:jc w:val="center"/>
        <w:rPr>
          <w:szCs w:val="24"/>
        </w:rPr>
      </w:pPr>
      <w:r w:rsidRPr="00F21F7B">
        <w:rPr>
          <w:szCs w:val="24"/>
        </w:rPr>
        <w:t>DIRETORIA DE ADMINISTRAÇÃO</w:t>
      </w:r>
    </w:p>
    <w:p w:rsidR="00983BE7" w:rsidRDefault="00983BE7" w:rsidP="00983BE7">
      <w:pPr>
        <w:autoSpaceDE w:val="0"/>
        <w:autoSpaceDN w:val="0"/>
        <w:adjustRightInd w:val="0"/>
        <w:jc w:val="center"/>
        <w:rPr>
          <w:rFonts w:ascii="Times New Roman" w:hAnsi="Times New Roman" w:cs="Times New Roman"/>
          <w:b/>
          <w:sz w:val="24"/>
        </w:rPr>
      </w:pPr>
    </w:p>
    <w:p w:rsidR="002C4833" w:rsidRDefault="002C4833" w:rsidP="00983BE7">
      <w:pPr>
        <w:autoSpaceDE w:val="0"/>
        <w:autoSpaceDN w:val="0"/>
        <w:adjustRightInd w:val="0"/>
        <w:jc w:val="center"/>
        <w:rPr>
          <w:rFonts w:ascii="Times New Roman" w:hAnsi="Times New Roman" w:cs="Times New Roman"/>
          <w:b/>
          <w:sz w:val="24"/>
        </w:rPr>
      </w:pPr>
    </w:p>
    <w:p w:rsidR="002C4833" w:rsidRDefault="002C4833" w:rsidP="00983BE7">
      <w:pPr>
        <w:autoSpaceDE w:val="0"/>
        <w:autoSpaceDN w:val="0"/>
        <w:adjustRightInd w:val="0"/>
        <w:jc w:val="center"/>
        <w:rPr>
          <w:rFonts w:ascii="Times New Roman" w:hAnsi="Times New Roman" w:cs="Times New Roman"/>
          <w:b/>
          <w:sz w:val="24"/>
        </w:rPr>
      </w:pPr>
    </w:p>
    <w:p w:rsidR="002C4833" w:rsidRPr="00F21F7B" w:rsidRDefault="002C4833" w:rsidP="00983BE7">
      <w:pPr>
        <w:autoSpaceDE w:val="0"/>
        <w:autoSpaceDN w:val="0"/>
        <w:adjustRightInd w:val="0"/>
        <w:jc w:val="center"/>
        <w:rPr>
          <w:rFonts w:ascii="Times New Roman" w:hAnsi="Times New Roman" w:cs="Times New Roman"/>
          <w:b/>
          <w:sz w:val="24"/>
        </w:rPr>
      </w:pPr>
    </w:p>
    <w:p w:rsidR="00983BE7" w:rsidRPr="00F21F7B" w:rsidRDefault="00983BE7" w:rsidP="00983BE7">
      <w:pPr>
        <w:autoSpaceDE w:val="0"/>
        <w:autoSpaceDN w:val="0"/>
        <w:adjustRightInd w:val="0"/>
        <w:jc w:val="center"/>
        <w:rPr>
          <w:rFonts w:ascii="Times New Roman" w:hAnsi="Times New Roman" w:cs="Times New Roman"/>
          <w:b/>
          <w:sz w:val="24"/>
        </w:rPr>
      </w:pPr>
      <w:r w:rsidRPr="00F21F7B">
        <w:rPr>
          <w:rFonts w:ascii="Times New Roman" w:hAnsi="Times New Roman" w:cs="Times New Roman"/>
          <w:b/>
          <w:sz w:val="24"/>
        </w:rPr>
        <w:t>NORMA OPERACIONAL DIRAD/SE/MP Nº 2 DE 17 DE MARÇO DE 2017</w:t>
      </w:r>
    </w:p>
    <w:p w:rsidR="00983BE7" w:rsidRPr="00F21F7B" w:rsidRDefault="00983BE7" w:rsidP="00983BE7">
      <w:pPr>
        <w:autoSpaceDE w:val="0"/>
        <w:autoSpaceDN w:val="0"/>
        <w:adjustRightInd w:val="0"/>
        <w:ind w:left="4536"/>
        <w:jc w:val="both"/>
        <w:rPr>
          <w:rFonts w:ascii="Times New Roman" w:hAnsi="Times New Roman" w:cs="Times New Roman"/>
          <w:sz w:val="24"/>
        </w:rPr>
      </w:pPr>
    </w:p>
    <w:p w:rsidR="00983BE7" w:rsidRPr="00F21F7B" w:rsidRDefault="00983BE7" w:rsidP="00983BE7">
      <w:pPr>
        <w:autoSpaceDE w:val="0"/>
        <w:autoSpaceDN w:val="0"/>
        <w:adjustRightInd w:val="0"/>
        <w:ind w:left="4536"/>
        <w:jc w:val="both"/>
        <w:rPr>
          <w:rFonts w:ascii="Times New Roman" w:hAnsi="Times New Roman" w:cs="Times New Roman"/>
          <w:sz w:val="24"/>
        </w:rPr>
      </w:pPr>
      <w:r w:rsidRPr="00F21F7B">
        <w:rPr>
          <w:rFonts w:ascii="Times New Roman" w:hAnsi="Times New Roman" w:cs="Times New Roman"/>
          <w:sz w:val="24"/>
        </w:rPr>
        <w:t>Dispõe sobre as condutas e a dosimetria na aplicação da penalidade de impedimento de licitar e contratar previstas no artigo 7º da Lei nº 10.520, de 17 de julho de 2002, no âmbito do Ministério do Planejamento, Desenvolvimento e Gestão.</w:t>
      </w:r>
    </w:p>
    <w:p w:rsidR="00983BE7" w:rsidRPr="00F21F7B" w:rsidRDefault="00983BE7" w:rsidP="00983BE7">
      <w:pPr>
        <w:autoSpaceDE w:val="0"/>
        <w:autoSpaceDN w:val="0"/>
        <w:adjustRightInd w:val="0"/>
        <w:ind w:left="4536"/>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O</w:t>
      </w:r>
      <w:r w:rsidRPr="00F21F7B">
        <w:rPr>
          <w:rFonts w:ascii="Times New Roman" w:hAnsi="Times New Roman" w:cs="Times New Roman"/>
          <w:b/>
          <w:sz w:val="24"/>
        </w:rPr>
        <w:t xml:space="preserve"> DIRETOR DE ADMINISTRAÇÃO DO MINISTÉRIO DO PLANEJAMENTO, DESENVOLVIMENTO E GESTÃO</w:t>
      </w:r>
      <w:r w:rsidRPr="00F21F7B">
        <w:rPr>
          <w:rFonts w:ascii="Times New Roman" w:hAnsi="Times New Roman" w:cs="Times New Roman"/>
          <w:sz w:val="24"/>
        </w:rPr>
        <w:t>, no uso das atribuições que lhe confere o art. 6º do Anexo I ao Decreto nº 8.818, de 25 de junho de 2016, o inciso XXIV do art. 167 do Anexo II à Portaria GM/MP nº 220, de 25 de junho de 2014, e em virtude de suas atribuições legais e regimentais, resolve: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1</w:t>
      </w:r>
      <w:proofErr w:type="gramStart"/>
      <w:r w:rsidRPr="00F21F7B">
        <w:rPr>
          <w:rFonts w:ascii="Times New Roman" w:hAnsi="Times New Roman" w:cs="Times New Roman"/>
          <w:sz w:val="24"/>
        </w:rPr>
        <w:t>º  Esta</w:t>
      </w:r>
      <w:proofErr w:type="gramEnd"/>
      <w:r w:rsidRPr="00F21F7B">
        <w:rPr>
          <w:rFonts w:ascii="Times New Roman" w:hAnsi="Times New Roman" w:cs="Times New Roman"/>
          <w:sz w:val="24"/>
        </w:rPr>
        <w:t xml:space="preserve"> norma operacional estabelece procedimentos para a definição da dosimetria na aplicação da penalidade de impedimento de licitar e contratar prevista no art. 7º da Lei nº 10.520, de 17 de julho de 2002, no âmbito do Ministério do Planejamento, Desenvolvimento e Gestão.</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2</w:t>
      </w:r>
      <w:proofErr w:type="gramStart"/>
      <w:r w:rsidRPr="00F21F7B">
        <w:rPr>
          <w:rFonts w:ascii="Times New Roman" w:hAnsi="Times New Roman" w:cs="Times New Roman"/>
          <w:sz w:val="24"/>
        </w:rPr>
        <w:t>º  Nas</w:t>
      </w:r>
      <w:proofErr w:type="gramEnd"/>
      <w:r w:rsidRPr="00F21F7B">
        <w:rPr>
          <w:rFonts w:ascii="Times New Roman" w:hAnsi="Times New Roman" w:cs="Times New Roman"/>
          <w:sz w:val="24"/>
        </w:rPr>
        <w:t xml:space="preserve"> licitações na modalidade Pregão realizadas no âmbito do Ministério do Planejamento, Desenvolvimento e Gestão, é obrigatória a instauração de procedimento administrativo para aplicação das sanções cabíveis quando da ocorrência das seguintes condutas: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 - deixar de entregar documentação exigida para o certame;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II - não celebrar o contrato ou a ata de registro de preços, quando convocado dentro do prazo de validade de sua proposta;</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III - apresentar documentação falsa exigida para o certame;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IV - ensejar o retardamento da execução do certame;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lastRenderedPageBreak/>
        <w:t>V - não manter a proposta;</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VI - falhar ou fraudar na execução do contrato;</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VII - comportar-se de maneira inidônea; ou</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VIII - cometer fraude fiscal.</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 1</w:t>
      </w:r>
      <w:proofErr w:type="gramStart"/>
      <w:r w:rsidRPr="00F21F7B">
        <w:rPr>
          <w:rFonts w:ascii="Times New Roman" w:hAnsi="Times New Roman" w:cs="Times New Roman"/>
          <w:sz w:val="24"/>
        </w:rPr>
        <w:t>º  Considera</w:t>
      </w:r>
      <w:proofErr w:type="gramEnd"/>
      <w:r w:rsidRPr="00F21F7B">
        <w:rPr>
          <w:rFonts w:ascii="Times New Roman" w:hAnsi="Times New Roman" w:cs="Times New Roman"/>
          <w:sz w:val="24"/>
        </w:rPr>
        <w:t>-se retardamento na execução do certame qualquer ação ou omissão do licitante que prejudique o bom andamento do certame, evidencie tentativa de indução a erro no julgamento, ou ainda que atrase a assinatura do contrato ou ata de registro de preços.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 2</w:t>
      </w:r>
      <w:proofErr w:type="gramStart"/>
      <w:r w:rsidRPr="00F21F7B">
        <w:rPr>
          <w:rFonts w:ascii="Times New Roman" w:hAnsi="Times New Roman" w:cs="Times New Roman"/>
          <w:sz w:val="24"/>
        </w:rPr>
        <w:t>º  Considera</w:t>
      </w:r>
      <w:proofErr w:type="gramEnd"/>
      <w:r w:rsidRPr="00F21F7B">
        <w:rPr>
          <w:rFonts w:ascii="Times New Roman" w:hAnsi="Times New Roman" w:cs="Times New Roman"/>
          <w:sz w:val="24"/>
        </w:rPr>
        <w:t>-se não manter a proposta a ausência de envio da mesma,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w:t>
      </w:r>
    </w:p>
    <w:p w:rsidR="00983BE7" w:rsidRPr="00F21F7B" w:rsidRDefault="00983BE7" w:rsidP="00983BE7">
      <w:pPr>
        <w:ind w:firstLine="1418"/>
        <w:jc w:val="both"/>
        <w:rPr>
          <w:rFonts w:ascii="Times New Roman" w:hAnsi="Times New Roman" w:cs="Times New Roman"/>
          <w:sz w:val="24"/>
        </w:rPr>
      </w:pPr>
    </w:p>
    <w:p w:rsidR="00983BE7" w:rsidRPr="00F21F7B" w:rsidRDefault="00983BE7" w:rsidP="00983BE7">
      <w:pPr>
        <w:ind w:firstLine="1418"/>
        <w:jc w:val="both"/>
        <w:rPr>
          <w:rFonts w:ascii="Times New Roman" w:hAnsi="Times New Roman" w:cs="Times New Roman"/>
          <w:sz w:val="24"/>
        </w:rPr>
      </w:pPr>
      <w:r w:rsidRPr="00F21F7B">
        <w:rPr>
          <w:rFonts w:ascii="Times New Roman" w:hAnsi="Times New Roman" w:cs="Times New Roman"/>
          <w:sz w:val="24"/>
        </w:rPr>
        <w:t>§ 3</w:t>
      </w:r>
      <w:proofErr w:type="gramStart"/>
      <w:r w:rsidRPr="00F21F7B">
        <w:rPr>
          <w:rFonts w:ascii="Times New Roman" w:hAnsi="Times New Roman" w:cs="Times New Roman"/>
          <w:sz w:val="24"/>
        </w:rPr>
        <w:t>º  Considera</w:t>
      </w:r>
      <w:proofErr w:type="gramEnd"/>
      <w:r w:rsidRPr="00F21F7B">
        <w:rPr>
          <w:rFonts w:ascii="Times New Roman" w:hAnsi="Times New Roman" w:cs="Times New Roman"/>
          <w:sz w:val="24"/>
        </w:rPr>
        <w:t>-se falhar na execução contratual o inadimplemento grave ou inescusável de obrigação assumidas pelo contratado.</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 4</w:t>
      </w:r>
      <w:proofErr w:type="gramStart"/>
      <w:r w:rsidRPr="00F21F7B">
        <w:rPr>
          <w:rFonts w:ascii="Times New Roman" w:hAnsi="Times New Roman" w:cs="Times New Roman"/>
          <w:sz w:val="24"/>
        </w:rPr>
        <w:t>º  Considera</w:t>
      </w:r>
      <w:proofErr w:type="gramEnd"/>
      <w:r w:rsidRPr="00F21F7B">
        <w:rPr>
          <w:rFonts w:ascii="Times New Roman" w:hAnsi="Times New Roman" w:cs="Times New Roman"/>
          <w:sz w:val="24"/>
        </w:rPr>
        <w:t>-se fraudar na execução contratual a prática de qualquer ato destinado a obtenção de vantagem ilícita, induzindo ou mantendo em erro a Administração Pública.</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 5</w:t>
      </w:r>
      <w:proofErr w:type="gramStart"/>
      <w:r w:rsidRPr="00F21F7B">
        <w:rPr>
          <w:rFonts w:ascii="Times New Roman" w:hAnsi="Times New Roman" w:cs="Times New Roman"/>
          <w:sz w:val="24"/>
        </w:rPr>
        <w:t>º  Considera</w:t>
      </w:r>
      <w:proofErr w:type="gramEnd"/>
      <w:r w:rsidRPr="00F21F7B">
        <w:rPr>
          <w:rFonts w:ascii="Times New Roman" w:hAnsi="Times New Roman" w:cs="Times New Roman"/>
          <w:sz w:val="24"/>
        </w:rPr>
        <w:t>-se comportar-se de maneira inidônea a prática de atos direcionados a prejudicar o bom andamento do certame ou do contrato, tais como: frustrar ou fraudar o caráter competitivo do procedimento licitatório; agir em conluio ou em desconformidade com a lei; induzir deliberadamente a erro no julgamento; prestar informações falsas; apresentar documentação com informações inverídicas, ou que contenha emenda ou rasura, destinados a prejudicar a veracidade de suas informações.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3</w:t>
      </w:r>
      <w:proofErr w:type="gramStart"/>
      <w:r w:rsidRPr="00F21F7B">
        <w:rPr>
          <w:rFonts w:ascii="Times New Roman" w:hAnsi="Times New Roman" w:cs="Times New Roman"/>
          <w:sz w:val="24"/>
        </w:rPr>
        <w:t>º  Deixar</w:t>
      </w:r>
      <w:proofErr w:type="gramEnd"/>
      <w:r w:rsidRPr="00F21F7B">
        <w:rPr>
          <w:rFonts w:ascii="Times New Roman" w:hAnsi="Times New Roman" w:cs="Times New Roman"/>
          <w:sz w:val="24"/>
        </w:rPr>
        <w:t xml:space="preserve"> de entregar documentação exigida para o certame: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Pena - impedimento do direito de licitar e contratar com a União e descredenciamento do SICAF pelo período de 2 (dois) meses.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4</w:t>
      </w:r>
      <w:proofErr w:type="gramStart"/>
      <w:r w:rsidRPr="00F21F7B">
        <w:rPr>
          <w:rFonts w:ascii="Times New Roman" w:hAnsi="Times New Roman" w:cs="Times New Roman"/>
          <w:sz w:val="24"/>
        </w:rPr>
        <w:t>º  Não</w:t>
      </w:r>
      <w:proofErr w:type="gramEnd"/>
      <w:r w:rsidRPr="00F21F7B">
        <w:rPr>
          <w:rFonts w:ascii="Times New Roman" w:hAnsi="Times New Roman" w:cs="Times New Roman"/>
          <w:sz w:val="24"/>
        </w:rPr>
        <w:t xml:space="preserve"> celebrar o contrato ou a ata de registro de preços, quando convocado dentro do prazo de validade de sua proposta:</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Pena - impedimento do direito de licitar e contratar com a União e descredenciamento do SICAF pelo período de 4 (quatro) meses.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5</w:t>
      </w:r>
      <w:proofErr w:type="gramStart"/>
      <w:r w:rsidRPr="00F21F7B">
        <w:rPr>
          <w:rFonts w:ascii="Times New Roman" w:hAnsi="Times New Roman" w:cs="Times New Roman"/>
          <w:sz w:val="24"/>
        </w:rPr>
        <w:t>º  Apresentação</w:t>
      </w:r>
      <w:proofErr w:type="gramEnd"/>
      <w:r w:rsidRPr="00F21F7B">
        <w:rPr>
          <w:rFonts w:ascii="Times New Roman" w:hAnsi="Times New Roman" w:cs="Times New Roman"/>
          <w:sz w:val="24"/>
        </w:rPr>
        <w:t xml:space="preserve"> de documentação falsa:</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Pena - impedimento do direito de licitar e contratar com a União e descredenciamento do SICAF pelo período de 24 (vinte e quatro) meses.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6</w:t>
      </w:r>
      <w:proofErr w:type="gramStart"/>
      <w:r w:rsidRPr="00F21F7B">
        <w:rPr>
          <w:rFonts w:ascii="Times New Roman" w:hAnsi="Times New Roman" w:cs="Times New Roman"/>
          <w:sz w:val="24"/>
        </w:rPr>
        <w:t>º  Ensejar</w:t>
      </w:r>
      <w:proofErr w:type="gramEnd"/>
      <w:r w:rsidRPr="00F21F7B">
        <w:rPr>
          <w:rFonts w:ascii="Times New Roman" w:hAnsi="Times New Roman" w:cs="Times New Roman"/>
          <w:sz w:val="24"/>
        </w:rPr>
        <w:t xml:space="preserve"> o retardamento da execução do certame: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Pena - impedimento do direito de licitar e contratar com a União e descredenciamento do SICAF pelo período de 4 (quatro) meses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7</w:t>
      </w:r>
      <w:proofErr w:type="gramStart"/>
      <w:r w:rsidRPr="00F21F7B">
        <w:rPr>
          <w:rFonts w:ascii="Times New Roman" w:hAnsi="Times New Roman" w:cs="Times New Roman"/>
          <w:sz w:val="24"/>
        </w:rPr>
        <w:t>º  Não</w:t>
      </w:r>
      <w:proofErr w:type="gramEnd"/>
      <w:r w:rsidRPr="00F21F7B">
        <w:rPr>
          <w:rFonts w:ascii="Times New Roman" w:hAnsi="Times New Roman" w:cs="Times New Roman"/>
          <w:sz w:val="24"/>
        </w:rPr>
        <w:t xml:space="preserve"> manter a proposta:</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Pena - impedimento do direito de licitar e contratar com a União e descredenciamento do SICAF pelo período de 4 (quatro) meses.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8</w:t>
      </w:r>
      <w:proofErr w:type="gramStart"/>
      <w:r w:rsidRPr="00F21F7B">
        <w:rPr>
          <w:rFonts w:ascii="Times New Roman" w:hAnsi="Times New Roman" w:cs="Times New Roman"/>
          <w:sz w:val="24"/>
        </w:rPr>
        <w:t>º  Falhar</w:t>
      </w:r>
      <w:proofErr w:type="gramEnd"/>
      <w:r w:rsidRPr="00F21F7B">
        <w:rPr>
          <w:rFonts w:ascii="Times New Roman" w:hAnsi="Times New Roman" w:cs="Times New Roman"/>
          <w:sz w:val="24"/>
        </w:rPr>
        <w:t xml:space="preserve"> na execução do contrato:</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Pena - impedimento do direito de licitar e contratar com a União e descredenciamento do SICAF pelo período de 12 (doze) meses.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9</w:t>
      </w:r>
      <w:proofErr w:type="gramStart"/>
      <w:r w:rsidRPr="00F21F7B">
        <w:rPr>
          <w:rFonts w:ascii="Times New Roman" w:hAnsi="Times New Roman" w:cs="Times New Roman"/>
          <w:sz w:val="24"/>
        </w:rPr>
        <w:t>º  Fraudar</w:t>
      </w:r>
      <w:proofErr w:type="gramEnd"/>
      <w:r w:rsidRPr="00F21F7B">
        <w:rPr>
          <w:rFonts w:ascii="Times New Roman" w:hAnsi="Times New Roman" w:cs="Times New Roman"/>
          <w:sz w:val="24"/>
        </w:rPr>
        <w:t xml:space="preserve"> na execução do contrato:</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Pena - impedimento do direito de licitar e contratar com a União e descredenciamento do SICAF pelo período de 30 (trinta) meses.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10.  Comportar-se de modo inidôneo:</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Pena - impedimento do direito de licitar e contratar com a União e descredenciamento do SICAF pelo período de 24 (vinte e quatro) meses.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11.  Cometer fraude fiscal:</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Pena - impedimento do direito de licitar e contratar com a União e descredenciamento do SICAF</w:t>
      </w:r>
      <w:r w:rsidRPr="00F21F7B" w:rsidDel="00DB2EEA">
        <w:rPr>
          <w:rFonts w:ascii="Times New Roman" w:hAnsi="Times New Roman" w:cs="Times New Roman"/>
          <w:sz w:val="24"/>
        </w:rPr>
        <w:t xml:space="preserve"> </w:t>
      </w:r>
      <w:r w:rsidRPr="00F21F7B">
        <w:rPr>
          <w:rFonts w:ascii="Times New Roman" w:hAnsi="Times New Roman" w:cs="Times New Roman"/>
          <w:sz w:val="24"/>
        </w:rPr>
        <w:t>pelo período de 40 (quarenta) meses.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 xml:space="preserve">Art. 12.  As penas previstas nos </w:t>
      </w:r>
      <w:proofErr w:type="spellStart"/>
      <w:r w:rsidRPr="00F21F7B">
        <w:rPr>
          <w:rFonts w:ascii="Times New Roman" w:hAnsi="Times New Roman" w:cs="Times New Roman"/>
          <w:sz w:val="24"/>
        </w:rPr>
        <w:t>arts</w:t>
      </w:r>
      <w:proofErr w:type="spellEnd"/>
      <w:r w:rsidRPr="00F21F7B">
        <w:rPr>
          <w:rFonts w:ascii="Times New Roman" w:hAnsi="Times New Roman" w:cs="Times New Roman"/>
          <w:sz w:val="24"/>
        </w:rPr>
        <w:t>. 3º a 11 serão agravadas em 50% (cinquenta por cento) de sua pena-base, para cada agravante, até o limite de 60 (sessenta) meses, em decorrência do seguinte: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 - quando restar comprovado que o licitante ou contratado tenha sofrido registro de 3 (três) ou mais penalidades no Sistema de Cadastramento Unificado de Fornecedores - SICAF em decorrência da prática de qualquer das condutas tipificadas na presente norma nos 24 (vinte e quatro) meses que antecederam o fato em decorrência do qual será aplicada a penalidade;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II - quando restar comprovado que o licitante tenha sido desclassificado ou inabilitado por não atender às condições do edital, quando for notória a sua impossibilidade de atendimento ao estabelecido;</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III - quando o licitante, deliberadamente, não responder às diligências destinadas a esclarecer ou a complementar a instrução do processo; ou</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IV - quando restar comprovado que o licitante tenha prestado declaração falsa de que é beneficiário do tratamento diferenciado concedido em legislação específica.</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 xml:space="preserve">Art. 13.  As penas previstas nos </w:t>
      </w:r>
      <w:proofErr w:type="spellStart"/>
      <w:r w:rsidRPr="00F21F7B">
        <w:rPr>
          <w:rFonts w:ascii="Times New Roman" w:hAnsi="Times New Roman" w:cs="Times New Roman"/>
          <w:sz w:val="24"/>
        </w:rPr>
        <w:t>arts</w:t>
      </w:r>
      <w:proofErr w:type="spellEnd"/>
      <w:r w:rsidRPr="00F21F7B">
        <w:rPr>
          <w:rFonts w:ascii="Times New Roman" w:hAnsi="Times New Roman" w:cs="Times New Roman"/>
          <w:sz w:val="24"/>
        </w:rPr>
        <w:t>. 3º, 4º, 6º e 7º serão reduzidas pela metade, apenas uma vez, após a incidência do previsto no art. 12, quando não tenha havido nenhum dano ao Ministério do Planejamento, Desenvolvimento e Gestão, em decorrência de qualquer das seguintes atenuantes: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 - a conduta praticada tenha sido, desde que devidamente comprovada, decorrente de falha escusável do licitante ou contratado;</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II - a conduta praticada seja decorrente da apresentação de documentação que contenha vícios ou omissões para os quais não tenha contribuído, ou que não sejam de fácil identificação, desde que devidamente comprovado; ou</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III - a conduta praticada seja decorrente da apresentação de documentação que não atendeu às exigências do edital, desde que reste evidenciado equívoco em seu encaminhamento e a ausência de dolo;</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14.  A penalidade prevista no art. 3º será afastada quando tenha ocorrido a entrega da documentação fora dos prazos estabelecidos, desde que não tenha acarretado prejuízos à Administração, observando-se ainda, cumulativamente: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 - a ausência de dolo na conduta;</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II - que a documentação entregue esteja correta e adequada ao que foi solicitado;</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III - que o eventual atraso no cumprimento dos prazos não seja superior a sua quarta parte;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IV - não tenha ocorrido nenhuma solicitação de prorrogação dos prazos;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V - que a penalidade esteja estabelecida em prazo não superior a 2 (dois) meses; 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VI - que o licitante faltoso não tenha sofrido registro de penalidade no SICAF em decorrência da prática de qualquer das condutas tipificadas na presente norma em procedimentos licitatórios ou contratações ocorridos nos 12 (doze) meses que antecederam o fato em razão do qual será aplicada a penalidade.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15.  Quando a ação ou omissão do licitante ou contratante ensejar o enquadramento da conduta em tipos distintos, prevalecerá aquele que comina a sanção mais grave.</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 xml:space="preserve">Art. 16.  Na apuração dos fatos de que trata a presente Norma, a Administração atuará com base no princípio da </w:t>
      </w:r>
      <w:proofErr w:type="spellStart"/>
      <w:r w:rsidRPr="00F21F7B">
        <w:rPr>
          <w:rFonts w:ascii="Times New Roman" w:hAnsi="Times New Roman" w:cs="Times New Roman"/>
          <w:sz w:val="24"/>
        </w:rPr>
        <w:t>boa fé</w:t>
      </w:r>
      <w:proofErr w:type="spellEnd"/>
      <w:r w:rsidRPr="00F21F7B">
        <w:rPr>
          <w:rFonts w:ascii="Times New Roman" w:hAnsi="Times New Roman" w:cs="Times New Roman"/>
          <w:sz w:val="24"/>
        </w:rPr>
        <w:t xml:space="preserve"> objetiva, assegurando ao licitante a ampla defesa e o contraditório, o direito de juntar todo e qualquer meio de prova necessário à sua defesa, podendo, inclusive, requerer diligências.</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Parágrafo único.  A Administração deverá formar sua convicção com base na demonstração dos fatos e condutas praticadas, devendo, quando necessário, promover diligências para a apuração da veracidade dos documentos e informações apresentadas na defesa.</w:t>
      </w:r>
    </w:p>
    <w:p w:rsidR="00983BE7" w:rsidRPr="00F21F7B" w:rsidRDefault="00983BE7" w:rsidP="00983BE7">
      <w:pPr>
        <w:autoSpaceDE w:val="0"/>
        <w:autoSpaceDN w:val="0"/>
        <w:adjustRightInd w:val="0"/>
        <w:ind w:firstLine="1418"/>
        <w:jc w:val="both"/>
        <w:rPr>
          <w:rFonts w:ascii="Times New Roman" w:hAnsi="Times New Roman" w:cs="Times New Roman"/>
          <w:sz w:val="24"/>
        </w:rPr>
      </w:pPr>
    </w:p>
    <w:p w:rsidR="00983BE7" w:rsidRPr="00F21F7B" w:rsidRDefault="00983BE7" w:rsidP="00983BE7">
      <w:pPr>
        <w:autoSpaceDE w:val="0"/>
        <w:autoSpaceDN w:val="0"/>
        <w:adjustRightInd w:val="0"/>
        <w:ind w:firstLine="1418"/>
        <w:jc w:val="both"/>
        <w:rPr>
          <w:rFonts w:ascii="Times New Roman" w:hAnsi="Times New Roman" w:cs="Times New Roman"/>
          <w:sz w:val="24"/>
        </w:rPr>
      </w:pPr>
      <w:r w:rsidRPr="00F21F7B">
        <w:rPr>
          <w:rFonts w:ascii="Times New Roman" w:hAnsi="Times New Roman" w:cs="Times New Roman"/>
          <w:sz w:val="24"/>
        </w:rPr>
        <w:t>Art. 17.  Esta Norma Operacional entra em vigor na data de sua publicação.</w:t>
      </w:r>
    </w:p>
    <w:p w:rsidR="00983BE7" w:rsidRPr="00F21F7B" w:rsidRDefault="00983BE7" w:rsidP="00983BE7">
      <w:pPr>
        <w:jc w:val="both"/>
        <w:rPr>
          <w:rFonts w:ascii="Times New Roman" w:hAnsi="Times New Roman" w:cs="Times New Roman"/>
          <w:sz w:val="24"/>
        </w:rPr>
      </w:pPr>
    </w:p>
    <w:p w:rsidR="00665166" w:rsidRPr="00F21F7B" w:rsidRDefault="00983BE7" w:rsidP="00983BE7">
      <w:pPr>
        <w:jc w:val="center"/>
        <w:rPr>
          <w:rFonts w:ascii="Times New Roman" w:hAnsi="Times New Roman" w:cs="Times New Roman"/>
          <w:sz w:val="24"/>
        </w:rPr>
      </w:pPr>
      <w:r w:rsidRPr="00F21F7B">
        <w:rPr>
          <w:rFonts w:ascii="Times New Roman" w:hAnsi="Times New Roman" w:cs="Times New Roman"/>
          <w:sz w:val="24"/>
        </w:rPr>
        <w:t>WALMIR GOMES DE SOUSA</w:t>
      </w:r>
    </w:p>
    <w:sectPr w:rsidR="00665166" w:rsidRPr="00F21F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E7"/>
    <w:rsid w:val="0015206B"/>
    <w:rsid w:val="002C4833"/>
    <w:rsid w:val="00493D52"/>
    <w:rsid w:val="005D460E"/>
    <w:rsid w:val="00665166"/>
    <w:rsid w:val="006E1809"/>
    <w:rsid w:val="00983BE7"/>
    <w:rsid w:val="00B34CBC"/>
    <w:rsid w:val="00F21F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077F3-7DC6-4DC2-9F45-A1580C9E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E7"/>
    <w:pPr>
      <w:spacing w:after="0" w:line="240" w:lineRule="auto"/>
    </w:pPr>
    <w:rPr>
      <w:rFonts w:ascii="Arial" w:eastAsia="Times New Roman" w:hAnsi="Arial" w:cs="Tahoma"/>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ody text,bt,body tesx,contents,Texto independiente,bt1,body text1,body tesx1,bt2,body text2,body tesx2,bt3,body text3,body tesx3,bt4,body text4,body tesx4,contents1,Texto independiente1,bt5,body text5,body tesx5,bt6,body text6,body tesx6"/>
    <w:basedOn w:val="Normal"/>
    <w:link w:val="CorpodetextoChar"/>
    <w:qFormat/>
    <w:rsid w:val="00983BE7"/>
    <w:pPr>
      <w:suppressAutoHyphens/>
    </w:pPr>
    <w:rPr>
      <w:rFonts w:ascii="Times New Roman" w:hAnsi="Times New Roman" w:cs="Times New Roman"/>
      <w:sz w:val="24"/>
      <w:szCs w:val="20"/>
      <w:lang w:eastAsia="ar-SA"/>
    </w:rPr>
  </w:style>
  <w:style w:type="character" w:customStyle="1" w:styleId="CorpodetextoChar">
    <w:name w:val="Corpo de texto Char"/>
    <w:aliases w:val="body text Char,bt Char,body tesx Char,contents Char,Texto independiente Char,bt1 Char,body text1 Char,body tesx1 Char,bt2 Char,body text2 Char,body tesx2 Char,bt3 Char,body text3 Char,body tesx3 Char,bt4 Char,body text4 Char,bt5 Char"/>
    <w:basedOn w:val="Fontepargpadro"/>
    <w:link w:val="Corpodetexto"/>
    <w:rsid w:val="00983BE7"/>
    <w:rPr>
      <w:rFonts w:ascii="Times New Roman" w:eastAsia="Times New Roman" w:hAnsi="Times New Roman" w:cs="Times New Roman"/>
      <w:sz w:val="24"/>
      <w:szCs w:val="20"/>
      <w:lang w:eastAsia="ar-SA"/>
    </w:rPr>
  </w:style>
  <w:style w:type="paragraph" w:customStyle="1" w:styleId="BodyText21">
    <w:name w:val="Body Text 21"/>
    <w:basedOn w:val="Normal"/>
    <w:rsid w:val="00983BE7"/>
    <w:pPr>
      <w:suppressAutoHyphens/>
      <w:jc w:val="both"/>
    </w:pPr>
    <w:rPr>
      <w:rFonts w:ascii="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1334</Words>
  <Characters>7205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Lindomar C Evangelista</dc:creator>
  <cp:keywords/>
  <dc:description/>
  <cp:lastModifiedBy>Cintia Lima Cordeiro</cp:lastModifiedBy>
  <cp:revision>8</cp:revision>
  <dcterms:created xsi:type="dcterms:W3CDTF">2017-05-18T17:23:00Z</dcterms:created>
  <dcterms:modified xsi:type="dcterms:W3CDTF">2018-04-02T13:51:00Z</dcterms:modified>
</cp:coreProperties>
</file>